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060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3AD74CA5" wp14:editId="70A4389F">
            <wp:extent cx="2031556" cy="20383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56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7B987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5283E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E58ED8" w14:textId="77777777" w:rsidR="00B90B8D" w:rsidRPr="00F039CD" w:rsidRDefault="00B90B8D" w:rsidP="00B90B8D">
      <w:pPr>
        <w:rPr>
          <w:rFonts w:ascii="Gill Sans MT" w:hAnsi="Gill Sans MT"/>
          <w:sz w:val="28"/>
          <w:szCs w:val="28"/>
        </w:rPr>
      </w:pPr>
      <w:r w:rsidRPr="00F039CD">
        <w:rPr>
          <w:rFonts w:ascii="Gill Sans MT" w:hAnsi="Gill Sans MT"/>
          <w:sz w:val="28"/>
          <w:szCs w:val="28"/>
        </w:rPr>
        <w:t>Policy Name:</w:t>
      </w:r>
      <w:r>
        <w:rPr>
          <w:rFonts w:ascii="Gill Sans MT" w:hAnsi="Gill Sans MT"/>
          <w:sz w:val="28"/>
          <w:szCs w:val="28"/>
        </w:rPr>
        <w:t xml:space="preserve"> CPD Policy</w:t>
      </w:r>
    </w:p>
    <w:p w14:paraId="73A5B069" w14:textId="77777777" w:rsidR="00B90B8D" w:rsidRPr="00F039CD" w:rsidRDefault="00B90B8D" w:rsidP="00B90B8D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2518"/>
        <w:gridCol w:w="2209"/>
        <w:gridCol w:w="1786"/>
      </w:tblGrid>
      <w:tr w:rsidR="00B90B8D" w:rsidRPr="00F039CD" w14:paraId="1C28973C" w14:textId="77777777" w:rsidTr="007B004B">
        <w:tc>
          <w:tcPr>
            <w:tcW w:w="2539" w:type="dxa"/>
          </w:tcPr>
          <w:p w14:paraId="366DA8FA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Date policy written/amended</w:t>
            </w:r>
          </w:p>
        </w:tc>
        <w:tc>
          <w:tcPr>
            <w:tcW w:w="2549" w:type="dxa"/>
          </w:tcPr>
          <w:p w14:paraId="27F849FA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Amended/written by</w:t>
            </w:r>
          </w:p>
        </w:tc>
        <w:tc>
          <w:tcPr>
            <w:tcW w:w="2285" w:type="dxa"/>
          </w:tcPr>
          <w:p w14:paraId="7B3AB669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Authorised by</w:t>
            </w:r>
          </w:p>
        </w:tc>
        <w:tc>
          <w:tcPr>
            <w:tcW w:w="1869" w:type="dxa"/>
          </w:tcPr>
          <w:p w14:paraId="1674DC00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Next review due</w:t>
            </w:r>
          </w:p>
        </w:tc>
      </w:tr>
      <w:tr w:rsidR="00B90B8D" w:rsidRPr="00F039CD" w14:paraId="071630FD" w14:textId="77777777" w:rsidTr="007B004B">
        <w:tc>
          <w:tcPr>
            <w:tcW w:w="2539" w:type="dxa"/>
          </w:tcPr>
          <w:p w14:paraId="5C3EAB37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7.2.17</w:t>
            </w:r>
          </w:p>
        </w:tc>
        <w:tc>
          <w:tcPr>
            <w:tcW w:w="2549" w:type="dxa"/>
          </w:tcPr>
          <w:p w14:paraId="6B3B55B0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5E5332AD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8CC0CDC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90B8D" w:rsidRPr="00F039CD" w14:paraId="7D36C381" w14:textId="77777777" w:rsidTr="007B004B">
        <w:tc>
          <w:tcPr>
            <w:tcW w:w="2539" w:type="dxa"/>
          </w:tcPr>
          <w:p w14:paraId="7961FDF3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August 2018</w:t>
            </w:r>
          </w:p>
        </w:tc>
        <w:tc>
          <w:tcPr>
            <w:tcW w:w="2549" w:type="dxa"/>
          </w:tcPr>
          <w:p w14:paraId="3F583B47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36E6F121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1869" w:type="dxa"/>
          </w:tcPr>
          <w:p w14:paraId="54BD4CC3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August 2019</w:t>
            </w:r>
          </w:p>
        </w:tc>
      </w:tr>
      <w:tr w:rsidR="00B90B8D" w:rsidRPr="00F039CD" w14:paraId="7899DBD2" w14:textId="77777777" w:rsidTr="007B004B">
        <w:tc>
          <w:tcPr>
            <w:tcW w:w="2539" w:type="dxa"/>
          </w:tcPr>
          <w:p w14:paraId="38F736EE" w14:textId="0974215E" w:rsidR="00B90B8D" w:rsidRPr="00F039CD" w:rsidRDefault="00406A0F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June 2019</w:t>
            </w:r>
          </w:p>
        </w:tc>
        <w:tc>
          <w:tcPr>
            <w:tcW w:w="2549" w:type="dxa"/>
          </w:tcPr>
          <w:p w14:paraId="7F032718" w14:textId="2CBF1F8C" w:rsidR="00B90B8D" w:rsidRPr="00F039CD" w:rsidRDefault="00406A0F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36FFAD5E" w14:textId="4D95F3CC" w:rsidR="00B90B8D" w:rsidRPr="00F039CD" w:rsidRDefault="00406A0F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1869" w:type="dxa"/>
          </w:tcPr>
          <w:p w14:paraId="09AACD7D" w14:textId="0A982932" w:rsidR="00B90B8D" w:rsidRPr="00F039CD" w:rsidRDefault="00406A0F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June 2020</w:t>
            </w:r>
          </w:p>
        </w:tc>
      </w:tr>
      <w:tr w:rsidR="00B90B8D" w:rsidRPr="00F039CD" w14:paraId="4468926C" w14:textId="77777777" w:rsidTr="007B004B">
        <w:tc>
          <w:tcPr>
            <w:tcW w:w="2539" w:type="dxa"/>
          </w:tcPr>
          <w:p w14:paraId="4192F5F5" w14:textId="1261CFE2" w:rsidR="00B90B8D" w:rsidRPr="00F039CD" w:rsidRDefault="00742AF2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June 2021</w:t>
            </w:r>
          </w:p>
        </w:tc>
        <w:tc>
          <w:tcPr>
            <w:tcW w:w="2549" w:type="dxa"/>
          </w:tcPr>
          <w:p w14:paraId="3DF29CC8" w14:textId="09DC411F" w:rsidR="00B90B8D" w:rsidRPr="00F039CD" w:rsidRDefault="00742AF2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1F758A43" w14:textId="08169A42" w:rsidR="00B90B8D" w:rsidRPr="00F039CD" w:rsidRDefault="00315B21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Board of Directors 8</w:t>
            </w:r>
            <w:r w:rsidR="00742AF2" w:rsidRPr="00742AF2">
              <w:rPr>
                <w:rFonts w:ascii="Gill Sans MT" w:hAnsi="Gill Sans MT"/>
                <w:sz w:val="28"/>
                <w:szCs w:val="28"/>
                <w:vertAlign w:val="superscript"/>
              </w:rPr>
              <w:t>th</w:t>
            </w:r>
            <w:r w:rsidR="00742AF2">
              <w:rPr>
                <w:rFonts w:ascii="Gill Sans MT" w:hAnsi="Gill Sans MT"/>
                <w:sz w:val="28"/>
                <w:szCs w:val="28"/>
              </w:rPr>
              <w:t xml:space="preserve"> June 2021</w:t>
            </w:r>
          </w:p>
        </w:tc>
        <w:tc>
          <w:tcPr>
            <w:tcW w:w="1869" w:type="dxa"/>
          </w:tcPr>
          <w:p w14:paraId="7B45EB80" w14:textId="54953F47" w:rsidR="00B90B8D" w:rsidRPr="00F039CD" w:rsidRDefault="00742AF2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June 2022</w:t>
            </w:r>
          </w:p>
        </w:tc>
      </w:tr>
    </w:tbl>
    <w:p w14:paraId="7AC61C10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2F820F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43405">
        <w:rPr>
          <w:rFonts w:ascii="Arial" w:hAnsi="Arial" w:cs="Arial"/>
          <w:b/>
          <w:bCs/>
          <w:color w:val="000000"/>
        </w:rPr>
        <w:t>Principles, Values and Entitlements</w:t>
      </w:r>
    </w:p>
    <w:p w14:paraId="2366CB0C" w14:textId="046D5737" w:rsidR="00B90B8D" w:rsidRPr="00E43405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1. The Melton Learning Hub</w:t>
      </w:r>
      <w:r w:rsidR="00B90B8D" w:rsidRPr="00E43405">
        <w:rPr>
          <w:rFonts w:ascii="Arial" w:hAnsi="Arial" w:cs="Arial"/>
          <w:color w:val="000000"/>
        </w:rPr>
        <w:t xml:space="preserve"> is a “learning community” and is committed to </w:t>
      </w:r>
      <w:r w:rsidRPr="00E43405">
        <w:rPr>
          <w:rFonts w:ascii="Arial" w:hAnsi="Arial" w:cs="Arial"/>
          <w:color w:val="000000"/>
        </w:rPr>
        <w:t xml:space="preserve">providing opportunities for the </w:t>
      </w:r>
      <w:r w:rsidR="00B90B8D" w:rsidRPr="00E43405">
        <w:rPr>
          <w:rFonts w:ascii="Arial" w:hAnsi="Arial" w:cs="Arial"/>
          <w:color w:val="000000"/>
        </w:rPr>
        <w:t>continuing learning and development of its entire staff. Professional development is the</w:t>
      </w:r>
      <w:r w:rsidR="00E43405">
        <w:rPr>
          <w:rFonts w:ascii="Arial" w:hAnsi="Arial" w:cs="Arial"/>
          <w:color w:val="000000"/>
        </w:rPr>
        <w:t xml:space="preserve"> </w:t>
      </w:r>
      <w:r w:rsidRPr="00E43405">
        <w:rPr>
          <w:rFonts w:ascii="Arial" w:hAnsi="Arial" w:cs="Arial"/>
          <w:color w:val="000000"/>
        </w:rPr>
        <w:t xml:space="preserve">means by which the </w:t>
      </w:r>
      <w:r w:rsidR="00E43405">
        <w:rPr>
          <w:rFonts w:ascii="Arial" w:hAnsi="Arial" w:cs="Arial"/>
          <w:color w:val="000000"/>
        </w:rPr>
        <w:t>C</w:t>
      </w:r>
      <w:r w:rsidRPr="00E43405">
        <w:rPr>
          <w:rFonts w:ascii="Arial" w:hAnsi="Arial" w:cs="Arial"/>
          <w:color w:val="000000"/>
        </w:rPr>
        <w:t>entre</w:t>
      </w:r>
      <w:r w:rsidR="00B90B8D" w:rsidRPr="00E43405">
        <w:rPr>
          <w:rFonts w:ascii="Arial" w:hAnsi="Arial" w:cs="Arial"/>
          <w:color w:val="000000"/>
        </w:rPr>
        <w:t xml:space="preserve"> i</w:t>
      </w:r>
      <w:r w:rsidRPr="00E43405">
        <w:rPr>
          <w:rFonts w:ascii="Arial" w:hAnsi="Arial" w:cs="Arial"/>
          <w:color w:val="000000"/>
        </w:rPr>
        <w:t xml:space="preserve">s able to deliver whole </w:t>
      </w:r>
      <w:r w:rsidR="00B90B8D" w:rsidRPr="00E43405">
        <w:rPr>
          <w:rFonts w:ascii="Arial" w:hAnsi="Arial" w:cs="Arial"/>
          <w:color w:val="000000"/>
        </w:rPr>
        <w:t>team and individual</w:t>
      </w:r>
    </w:p>
    <w:p w14:paraId="39884E45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development priorities.</w:t>
      </w:r>
    </w:p>
    <w:p w14:paraId="6C5B6BAD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2F8EC6" w14:textId="763F1026" w:rsidR="00B90B8D" w:rsidRPr="00E43405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2. The Hub</w:t>
      </w:r>
      <w:r w:rsidR="00B90B8D" w:rsidRPr="00E43405">
        <w:rPr>
          <w:rFonts w:ascii="Arial" w:hAnsi="Arial" w:cs="Arial"/>
          <w:color w:val="000000"/>
        </w:rPr>
        <w:t xml:space="preserve"> has an expectation that all members of the learning community will take an</w:t>
      </w:r>
    </w:p>
    <w:p w14:paraId="6485165F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active role in their own professional development.</w:t>
      </w:r>
    </w:p>
    <w:p w14:paraId="2432B6F9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B82F8C" w14:textId="0A3EBF04" w:rsidR="00B90B8D" w:rsidRPr="00E43405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 xml:space="preserve">3. The Hub </w:t>
      </w:r>
      <w:r w:rsidR="00B90B8D" w:rsidRPr="00E43405">
        <w:rPr>
          <w:rFonts w:ascii="Arial" w:hAnsi="Arial" w:cs="Arial"/>
          <w:color w:val="000000"/>
        </w:rPr>
        <w:t>believes that all members of staff have a responsibility to support the</w:t>
      </w:r>
    </w:p>
    <w:p w14:paraId="1505036D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professional development of colleagues.</w:t>
      </w:r>
    </w:p>
    <w:p w14:paraId="13F04677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611FD8" w14:textId="48A242FA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4. Professional development will</w:t>
      </w:r>
      <w:r w:rsidR="00137A10" w:rsidRPr="00E43405">
        <w:rPr>
          <w:rFonts w:ascii="Arial" w:hAnsi="Arial" w:cs="Arial"/>
          <w:color w:val="000000"/>
        </w:rPr>
        <w:t xml:space="preserve"> be co-ordinated by the </w:t>
      </w:r>
      <w:r w:rsidR="00E43405">
        <w:rPr>
          <w:rFonts w:ascii="Arial" w:hAnsi="Arial" w:cs="Arial"/>
          <w:color w:val="000000"/>
        </w:rPr>
        <w:t>C</w:t>
      </w:r>
      <w:r w:rsidR="00137A10" w:rsidRPr="00E43405">
        <w:rPr>
          <w:rFonts w:ascii="Arial" w:hAnsi="Arial" w:cs="Arial"/>
          <w:color w:val="000000"/>
        </w:rPr>
        <w:t xml:space="preserve">entre manager. </w:t>
      </w:r>
    </w:p>
    <w:p w14:paraId="464DC6B0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1E8532" w14:textId="03CC0E50" w:rsidR="00B90B8D" w:rsidRPr="00E43405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 xml:space="preserve">5. All members of the Hub </w:t>
      </w:r>
      <w:r w:rsidR="00B90B8D" w:rsidRPr="00E43405">
        <w:rPr>
          <w:rFonts w:ascii="Arial" w:hAnsi="Arial" w:cs="Arial"/>
          <w:color w:val="000000"/>
        </w:rPr>
        <w:t>learning community will have an entitlement for access to high</w:t>
      </w:r>
      <w:r w:rsidRPr="00E43405">
        <w:rPr>
          <w:rFonts w:ascii="Arial" w:hAnsi="Arial" w:cs="Arial"/>
          <w:color w:val="000000"/>
        </w:rPr>
        <w:t xml:space="preserve"> </w:t>
      </w:r>
      <w:r w:rsidR="00B90B8D" w:rsidRPr="00E43405">
        <w:rPr>
          <w:rFonts w:ascii="Arial" w:hAnsi="Arial" w:cs="Arial"/>
          <w:color w:val="000000"/>
        </w:rPr>
        <w:t>quality</w:t>
      </w:r>
      <w:r w:rsidR="00E43405">
        <w:rPr>
          <w:rFonts w:ascii="Arial" w:hAnsi="Arial" w:cs="Arial"/>
          <w:color w:val="000000"/>
        </w:rPr>
        <w:t xml:space="preserve"> </w:t>
      </w:r>
      <w:r w:rsidR="00B90B8D" w:rsidRPr="00E43405">
        <w:rPr>
          <w:rFonts w:ascii="Arial" w:hAnsi="Arial" w:cs="Arial"/>
          <w:color w:val="000000"/>
        </w:rPr>
        <w:t>induction and continuing support and development.</w:t>
      </w:r>
    </w:p>
    <w:p w14:paraId="23FC2502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E8A33B" w14:textId="30CC2D8C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6. The key elements of the CPD policy comprises:</w:t>
      </w:r>
    </w:p>
    <w:p w14:paraId="6DCB06FE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- effective auditing and identification of need and aspiration</w:t>
      </w:r>
    </w:p>
    <w:p w14:paraId="20D82228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- appropriate match of provision to learning needs</w:t>
      </w:r>
    </w:p>
    <w:p w14:paraId="1EA310F4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- reliable and explicit evaluation of the impact of provision</w:t>
      </w:r>
    </w:p>
    <w:p w14:paraId="70CE31DC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- dissemination of effective practice.</w:t>
      </w:r>
    </w:p>
    <w:p w14:paraId="64369A19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BC13B" w14:textId="1B248CB4" w:rsidR="00B90B8D" w:rsidRPr="00E43405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7. The Hub</w:t>
      </w:r>
      <w:r w:rsidR="00B90B8D" w:rsidRPr="00E43405">
        <w:rPr>
          <w:rFonts w:ascii="Arial" w:hAnsi="Arial" w:cs="Arial"/>
          <w:color w:val="000000"/>
        </w:rPr>
        <w:t xml:space="preserve"> will aspire to obtain appropriate quality standards from organisations that</w:t>
      </w:r>
    </w:p>
    <w:p w14:paraId="2810B519" w14:textId="03983C25" w:rsidR="00B90B8D" w:rsidRPr="00E43405" w:rsidRDefault="00B90B8D" w:rsidP="00137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lastRenderedPageBreak/>
        <w:t>support the principl</w:t>
      </w:r>
      <w:r w:rsidR="00E43405">
        <w:rPr>
          <w:rFonts w:ascii="Arial" w:hAnsi="Arial" w:cs="Arial"/>
          <w:color w:val="000000"/>
        </w:rPr>
        <w:t>e</w:t>
      </w:r>
      <w:r w:rsidRPr="00E43405">
        <w:rPr>
          <w:rFonts w:ascii="Arial" w:hAnsi="Arial" w:cs="Arial"/>
          <w:color w:val="000000"/>
        </w:rPr>
        <w:t>s of effective professional development</w:t>
      </w:r>
    </w:p>
    <w:p w14:paraId="4E970C08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00508F" w14:textId="1DC2A094" w:rsidR="00B90B8D" w:rsidRPr="00E43405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 xml:space="preserve">8. The Hub </w:t>
      </w:r>
      <w:r w:rsidR="00B90B8D" w:rsidRPr="00E43405">
        <w:rPr>
          <w:rFonts w:ascii="Arial" w:hAnsi="Arial" w:cs="Arial"/>
          <w:color w:val="000000"/>
        </w:rPr>
        <w:t>will use a range of types of provision and providers adopting “Best Value”</w:t>
      </w:r>
    </w:p>
    <w:p w14:paraId="3B1F3493" w14:textId="7547CE80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principles in</w:t>
      </w:r>
      <w:r w:rsidR="00E43405">
        <w:rPr>
          <w:rFonts w:ascii="Arial" w:hAnsi="Arial" w:cs="Arial"/>
          <w:color w:val="000000"/>
        </w:rPr>
        <w:t xml:space="preserve"> </w:t>
      </w:r>
      <w:r w:rsidRPr="00E43405">
        <w:rPr>
          <w:rFonts w:ascii="Arial" w:hAnsi="Arial" w:cs="Arial"/>
          <w:color w:val="000000"/>
        </w:rPr>
        <w:t xml:space="preserve">determining these. The </w:t>
      </w:r>
      <w:r w:rsidR="00E43405">
        <w:rPr>
          <w:rFonts w:ascii="Arial" w:hAnsi="Arial" w:cs="Arial"/>
          <w:color w:val="000000"/>
        </w:rPr>
        <w:t>Hub</w:t>
      </w:r>
      <w:r w:rsidRPr="00E43405">
        <w:rPr>
          <w:rFonts w:ascii="Arial" w:hAnsi="Arial" w:cs="Arial"/>
          <w:color w:val="000000"/>
        </w:rPr>
        <w:t xml:space="preserve"> is committed to working with all training</w:t>
      </w:r>
    </w:p>
    <w:p w14:paraId="3730AED7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providers to develop and improve the services they provide through collaborative</w:t>
      </w:r>
    </w:p>
    <w:p w14:paraId="61B033DD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planning and detailed feedback.</w:t>
      </w:r>
    </w:p>
    <w:p w14:paraId="312CDCCF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C2833F" w14:textId="13B56693" w:rsidR="00B90B8D" w:rsidRPr="00E43405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 xml:space="preserve">9. The Hub </w:t>
      </w:r>
      <w:r w:rsidR="00B90B8D" w:rsidRPr="00E43405">
        <w:rPr>
          <w:rFonts w:ascii="Arial" w:hAnsi="Arial" w:cs="Arial"/>
          <w:color w:val="000000"/>
        </w:rPr>
        <w:t>CPD provision will allow staff to develop skills and competencies</w:t>
      </w:r>
    </w:p>
    <w:p w14:paraId="2431D930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progressively allowing them to build on and reinforce skills and expertise dealt with</w:t>
      </w:r>
    </w:p>
    <w:p w14:paraId="2765BCFD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earlier, particularly across the key areas identified in the appropriate standards</w:t>
      </w:r>
    </w:p>
    <w:p w14:paraId="050FF262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frameworks.</w:t>
      </w:r>
    </w:p>
    <w:p w14:paraId="5C556973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D23D1E" w14:textId="211FCF03" w:rsidR="00B90B8D" w:rsidRPr="00E43405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10. The Hub</w:t>
      </w:r>
      <w:r w:rsidR="00B90B8D" w:rsidRPr="00E43405">
        <w:rPr>
          <w:rFonts w:ascii="Arial" w:hAnsi="Arial" w:cs="Arial"/>
          <w:color w:val="000000"/>
        </w:rPr>
        <w:t xml:space="preserve"> will provide and support opportunities for professional recognition including</w:t>
      </w:r>
    </w:p>
    <w:p w14:paraId="4F7F857C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405">
        <w:rPr>
          <w:rFonts w:ascii="Arial" w:hAnsi="Arial" w:cs="Arial"/>
          <w:color w:val="000000"/>
        </w:rPr>
        <w:t>accreditation of the CPD undertaken.</w:t>
      </w:r>
    </w:p>
    <w:p w14:paraId="03604A64" w14:textId="77777777" w:rsidR="00E43405" w:rsidRDefault="00E4340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A30BADD" w14:textId="5EC9EB9A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43405">
        <w:rPr>
          <w:rFonts w:ascii="Arial" w:hAnsi="Arial" w:cs="Arial"/>
          <w:b/>
          <w:bCs/>
          <w:color w:val="000000"/>
        </w:rPr>
        <w:t>Auditing and identification of need and aspiration</w:t>
      </w:r>
    </w:p>
    <w:p w14:paraId="70B5166D" w14:textId="6FE54B3A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000000"/>
        </w:rPr>
        <w:t xml:space="preserve">1. </w:t>
      </w:r>
      <w:r w:rsidR="00137A10" w:rsidRPr="00E43405">
        <w:rPr>
          <w:rFonts w:ascii="Arial" w:hAnsi="Arial" w:cs="Arial"/>
          <w:color w:val="231F20"/>
        </w:rPr>
        <w:t>The centre manager</w:t>
      </w:r>
      <w:r w:rsidRPr="00E43405">
        <w:rPr>
          <w:rFonts w:ascii="Arial" w:hAnsi="Arial" w:cs="Arial"/>
          <w:color w:val="231F20"/>
        </w:rPr>
        <w:t xml:space="preserve"> will be responsible for identifying the training and development needs of</w:t>
      </w:r>
      <w:r w:rsidR="00E43405">
        <w:rPr>
          <w:rFonts w:ascii="Arial" w:hAnsi="Arial" w:cs="Arial"/>
          <w:color w:val="231F20"/>
        </w:rPr>
        <w:t xml:space="preserve"> </w:t>
      </w:r>
      <w:r w:rsidR="00137A10" w:rsidRPr="00E43405">
        <w:rPr>
          <w:rFonts w:ascii="Arial" w:hAnsi="Arial" w:cs="Arial"/>
          <w:color w:val="231F20"/>
        </w:rPr>
        <w:t xml:space="preserve">the </w:t>
      </w:r>
      <w:r w:rsidR="00E43405">
        <w:rPr>
          <w:rFonts w:ascii="Arial" w:hAnsi="Arial" w:cs="Arial"/>
          <w:color w:val="231F20"/>
        </w:rPr>
        <w:t>Hub</w:t>
      </w:r>
      <w:r w:rsidRPr="00E43405">
        <w:rPr>
          <w:rFonts w:ascii="Arial" w:hAnsi="Arial" w:cs="Arial"/>
          <w:color w:val="231F20"/>
        </w:rPr>
        <w:t xml:space="preserve"> community. These needs will be identified through mechanisms such as</w:t>
      </w:r>
    </w:p>
    <w:p w14:paraId="6E2A5572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performance management, self-evaluation, national and local priorities, other internal and</w:t>
      </w:r>
    </w:p>
    <w:p w14:paraId="691CEE5F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external monitoring and feedback evidence and through informal and formal discussions</w:t>
      </w:r>
    </w:p>
    <w:p w14:paraId="15F1AB60" w14:textId="77777777" w:rsidR="00B90B8D" w:rsidRPr="00E43405" w:rsidRDefault="00B90B8D" w:rsidP="00137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with individuals and teams</w:t>
      </w:r>
      <w:r w:rsidR="00137A10" w:rsidRPr="00E43405">
        <w:rPr>
          <w:rFonts w:ascii="Arial" w:hAnsi="Arial" w:cs="Arial"/>
          <w:color w:val="231F20"/>
        </w:rPr>
        <w:t>.</w:t>
      </w:r>
    </w:p>
    <w:p w14:paraId="72F037EB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4834D3" w14:textId="69F83AAF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000000"/>
        </w:rPr>
        <w:t xml:space="preserve">2. </w:t>
      </w:r>
      <w:r w:rsidR="00137A10" w:rsidRPr="00E43405">
        <w:rPr>
          <w:rFonts w:ascii="Arial" w:hAnsi="Arial" w:cs="Arial"/>
          <w:color w:val="231F20"/>
        </w:rPr>
        <w:t xml:space="preserve">The centre manager </w:t>
      </w:r>
      <w:r w:rsidRPr="00E43405">
        <w:rPr>
          <w:rFonts w:ascii="Arial" w:hAnsi="Arial" w:cs="Arial"/>
          <w:color w:val="231F20"/>
        </w:rPr>
        <w:t>will be responsible annually for discussing with t</w:t>
      </w:r>
      <w:r w:rsidR="00137A10" w:rsidRPr="00E43405">
        <w:rPr>
          <w:rFonts w:ascii="Arial" w:hAnsi="Arial" w:cs="Arial"/>
          <w:color w:val="231F20"/>
        </w:rPr>
        <w:t xml:space="preserve">he </w:t>
      </w:r>
      <w:r w:rsidR="00E43405">
        <w:rPr>
          <w:rFonts w:ascii="Arial" w:hAnsi="Arial" w:cs="Arial"/>
          <w:color w:val="231F20"/>
        </w:rPr>
        <w:t>B</w:t>
      </w:r>
      <w:r w:rsidR="00137A10" w:rsidRPr="00E43405">
        <w:rPr>
          <w:rFonts w:ascii="Arial" w:hAnsi="Arial" w:cs="Arial"/>
          <w:color w:val="231F20"/>
        </w:rPr>
        <w:t xml:space="preserve">oard of </w:t>
      </w:r>
      <w:r w:rsidR="00E43405">
        <w:rPr>
          <w:rFonts w:ascii="Arial" w:hAnsi="Arial" w:cs="Arial"/>
          <w:color w:val="231F20"/>
        </w:rPr>
        <w:t>D</w:t>
      </w:r>
      <w:r w:rsidR="00137A10" w:rsidRPr="00E43405">
        <w:rPr>
          <w:rFonts w:ascii="Arial" w:hAnsi="Arial" w:cs="Arial"/>
          <w:color w:val="231F20"/>
        </w:rPr>
        <w:t>irectors</w:t>
      </w:r>
      <w:r w:rsidRPr="00E43405">
        <w:rPr>
          <w:rFonts w:ascii="Arial" w:hAnsi="Arial" w:cs="Arial"/>
          <w:color w:val="231F20"/>
        </w:rPr>
        <w:t xml:space="preserve"> the main training and developme</w:t>
      </w:r>
      <w:r w:rsidR="00137A10" w:rsidRPr="00E43405">
        <w:rPr>
          <w:rFonts w:ascii="Arial" w:hAnsi="Arial" w:cs="Arial"/>
          <w:color w:val="231F20"/>
        </w:rPr>
        <w:t xml:space="preserve">nt priorities and the budgetary </w:t>
      </w:r>
      <w:r w:rsidRPr="00E43405">
        <w:rPr>
          <w:rFonts w:ascii="Arial" w:hAnsi="Arial" w:cs="Arial"/>
          <w:color w:val="231F20"/>
        </w:rPr>
        <w:t>implications of addressing these needs.</w:t>
      </w:r>
    </w:p>
    <w:p w14:paraId="42075A2B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1F7046" w14:textId="68DE1F4D" w:rsidR="00B90B8D" w:rsidRPr="00E43405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000000"/>
        </w:rPr>
        <w:t>3</w:t>
      </w:r>
      <w:r w:rsidR="00B90B8D" w:rsidRPr="00E43405">
        <w:rPr>
          <w:rFonts w:ascii="Arial" w:hAnsi="Arial" w:cs="Arial"/>
          <w:color w:val="000000"/>
        </w:rPr>
        <w:t xml:space="preserve">. </w:t>
      </w:r>
      <w:r w:rsidR="00137A10" w:rsidRPr="00E43405">
        <w:rPr>
          <w:rFonts w:ascii="Arial" w:hAnsi="Arial" w:cs="Arial"/>
          <w:color w:val="231F20"/>
        </w:rPr>
        <w:t xml:space="preserve">The centre manager </w:t>
      </w:r>
      <w:r w:rsidR="00B90B8D" w:rsidRPr="00E43405">
        <w:rPr>
          <w:rFonts w:ascii="Arial" w:hAnsi="Arial" w:cs="Arial"/>
          <w:color w:val="231F20"/>
        </w:rPr>
        <w:t>will facilitate access to a range of professional development</w:t>
      </w:r>
    </w:p>
    <w:p w14:paraId="3522FD61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opportunities and be responsible for communicating opportunities to appropriate staff.</w:t>
      </w:r>
    </w:p>
    <w:p w14:paraId="33650D1E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3DF997B" w14:textId="0A72B827" w:rsidR="00B90B8D" w:rsidRPr="00E43405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</w:t>
      </w:r>
      <w:r w:rsidR="00B90B8D" w:rsidRPr="00E43405">
        <w:rPr>
          <w:rFonts w:ascii="Arial" w:hAnsi="Arial" w:cs="Arial"/>
          <w:color w:val="231F20"/>
        </w:rPr>
        <w:t xml:space="preserve">. The </w:t>
      </w:r>
      <w:r>
        <w:rPr>
          <w:rFonts w:ascii="Arial" w:hAnsi="Arial" w:cs="Arial"/>
          <w:color w:val="231F20"/>
        </w:rPr>
        <w:t>Hub</w:t>
      </w:r>
      <w:r w:rsidR="00B90B8D" w:rsidRPr="00E43405">
        <w:rPr>
          <w:rFonts w:ascii="Arial" w:hAnsi="Arial" w:cs="Arial"/>
          <w:color w:val="231F20"/>
        </w:rPr>
        <w:t xml:space="preserve"> will have systems and opportunities for teams to feed to</w:t>
      </w:r>
      <w:r>
        <w:rPr>
          <w:rFonts w:ascii="Arial" w:hAnsi="Arial" w:cs="Arial"/>
          <w:color w:val="231F20"/>
        </w:rPr>
        <w:t xml:space="preserve"> </w:t>
      </w:r>
      <w:r w:rsidR="00B90B8D" w:rsidRPr="00E43405">
        <w:rPr>
          <w:rFonts w:ascii="Arial" w:hAnsi="Arial" w:cs="Arial"/>
          <w:color w:val="231F20"/>
        </w:rPr>
        <w:t xml:space="preserve">the </w:t>
      </w:r>
      <w:r>
        <w:rPr>
          <w:rFonts w:ascii="Arial" w:hAnsi="Arial" w:cs="Arial"/>
          <w:color w:val="231F20"/>
        </w:rPr>
        <w:t>Centre Manager</w:t>
      </w:r>
      <w:r w:rsidR="00B90B8D" w:rsidRPr="00E43405">
        <w:rPr>
          <w:rFonts w:ascii="Arial" w:hAnsi="Arial" w:cs="Arial"/>
          <w:color w:val="231F20"/>
        </w:rPr>
        <w:t xml:space="preserve"> details of priorities and approaches to development.</w:t>
      </w:r>
    </w:p>
    <w:p w14:paraId="564A2A21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0AF453" w14:textId="62A1BDC1" w:rsidR="00B90B8D" w:rsidRPr="00E43405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000000"/>
        </w:rPr>
        <w:t>5</w:t>
      </w:r>
      <w:r w:rsidR="00B90B8D" w:rsidRPr="00E43405">
        <w:rPr>
          <w:rFonts w:ascii="Arial" w:hAnsi="Arial" w:cs="Arial"/>
          <w:color w:val="000000"/>
        </w:rPr>
        <w:t xml:space="preserve">. </w:t>
      </w:r>
      <w:r w:rsidR="00B90B8D" w:rsidRPr="00E43405">
        <w:rPr>
          <w:rFonts w:ascii="Arial" w:hAnsi="Arial" w:cs="Arial"/>
          <w:color w:val="231F20"/>
        </w:rPr>
        <w:t>The C</w:t>
      </w:r>
      <w:r>
        <w:rPr>
          <w:rFonts w:ascii="Arial" w:hAnsi="Arial" w:cs="Arial"/>
          <w:color w:val="231F20"/>
        </w:rPr>
        <w:t>entre Manager</w:t>
      </w:r>
      <w:r w:rsidR="00B90B8D" w:rsidRPr="00E43405">
        <w:rPr>
          <w:rFonts w:ascii="Arial" w:hAnsi="Arial" w:cs="Arial"/>
          <w:color w:val="231F20"/>
        </w:rPr>
        <w:t xml:space="preserve"> will be responsible for ensuring the effective organisation of access to</w:t>
      </w:r>
      <w:r>
        <w:rPr>
          <w:rFonts w:ascii="Arial" w:hAnsi="Arial" w:cs="Arial"/>
          <w:color w:val="231F20"/>
        </w:rPr>
        <w:t xml:space="preserve"> </w:t>
      </w:r>
      <w:r w:rsidR="00B90B8D" w:rsidRPr="00E43405">
        <w:rPr>
          <w:rFonts w:ascii="Arial" w:hAnsi="Arial" w:cs="Arial"/>
          <w:color w:val="231F20"/>
        </w:rPr>
        <w:t xml:space="preserve">opportunities, </w:t>
      </w:r>
      <w:r w:rsidR="00E43405" w:rsidRPr="00E43405">
        <w:rPr>
          <w:rFonts w:ascii="Arial" w:hAnsi="Arial" w:cs="Arial"/>
          <w:color w:val="231F20"/>
        </w:rPr>
        <w:t>e.g.</w:t>
      </w:r>
      <w:r w:rsidR="00B90B8D" w:rsidRPr="00E43405">
        <w:rPr>
          <w:rFonts w:ascii="Arial" w:hAnsi="Arial" w:cs="Arial"/>
          <w:color w:val="231F20"/>
        </w:rPr>
        <w:t xml:space="preserve"> booking, confirmation and for providing appropriate support such as</w:t>
      </w:r>
    </w:p>
    <w:p w14:paraId="0078E738" w14:textId="4609330C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organising relevant resources, setting up appropriate meetings and organising</w:t>
      </w:r>
      <w:r w:rsidR="00815E56">
        <w:rPr>
          <w:rFonts w:ascii="Arial" w:hAnsi="Arial" w:cs="Arial"/>
          <w:color w:val="231F20"/>
        </w:rPr>
        <w:t xml:space="preserve"> </w:t>
      </w:r>
      <w:r w:rsidRPr="00E43405">
        <w:rPr>
          <w:rFonts w:ascii="Arial" w:hAnsi="Arial" w:cs="Arial"/>
          <w:color w:val="231F20"/>
        </w:rPr>
        <w:t>membership of, and subscriptions to, appropriate bodies such as subject associations</w:t>
      </w:r>
      <w:r w:rsidR="00815E56">
        <w:rPr>
          <w:rFonts w:ascii="Arial" w:hAnsi="Arial" w:cs="Arial"/>
          <w:color w:val="231F20"/>
        </w:rPr>
        <w:t xml:space="preserve"> </w:t>
      </w:r>
      <w:r w:rsidRPr="00E43405">
        <w:rPr>
          <w:rFonts w:ascii="Arial" w:hAnsi="Arial" w:cs="Arial"/>
          <w:color w:val="231F20"/>
        </w:rPr>
        <w:t>and school improvement organisations.</w:t>
      </w:r>
    </w:p>
    <w:p w14:paraId="394B1182" w14:textId="77777777" w:rsidR="00E425C5" w:rsidRPr="00E43405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FEB6A9E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43405">
        <w:rPr>
          <w:rFonts w:ascii="Arial" w:hAnsi="Arial" w:cs="Arial"/>
          <w:b/>
          <w:bCs/>
          <w:color w:val="000000"/>
        </w:rPr>
        <w:t>Match of provision to learning needs</w:t>
      </w:r>
    </w:p>
    <w:p w14:paraId="0B4A3F7C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565EBCA" w14:textId="71F97D56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1. The professional development opportunities available will only be offered if they:</w:t>
      </w:r>
    </w:p>
    <w:p w14:paraId="42138DA8" w14:textId="676A3ED0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 xml:space="preserve">meet identified individual, team, </w:t>
      </w:r>
      <w:r w:rsidR="00815E56">
        <w:rPr>
          <w:rFonts w:ascii="Arial" w:hAnsi="Arial" w:cs="Arial"/>
          <w:color w:val="231F20"/>
        </w:rPr>
        <w:t>Centre</w:t>
      </w:r>
      <w:r w:rsidRPr="00E43405">
        <w:rPr>
          <w:rFonts w:ascii="Arial" w:hAnsi="Arial" w:cs="Arial"/>
          <w:color w:val="231F20"/>
        </w:rPr>
        <w:t xml:space="preserve"> or national development priorities</w:t>
      </w:r>
    </w:p>
    <w:p w14:paraId="032E47BE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are based on recognised effective practice</w:t>
      </w:r>
    </w:p>
    <w:p w14:paraId="2182F21B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contribute to raising the standards of pupils’ achievements</w:t>
      </w:r>
    </w:p>
    <w:p w14:paraId="378EC47D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respect cultural diversity</w:t>
      </w:r>
    </w:p>
    <w:p w14:paraId="7B14AF3F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are provided by those with the necessary experience, expertise and skills</w:t>
      </w:r>
    </w:p>
    <w:p w14:paraId="6393FACC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are planned systematically</w:t>
      </w:r>
    </w:p>
    <w:p w14:paraId="3F094824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are based, where appropriate, on relevant standards</w:t>
      </w:r>
    </w:p>
    <w:p w14:paraId="6221535C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are informed by current research or inspection evidence</w:t>
      </w:r>
    </w:p>
    <w:p w14:paraId="3387D8CC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make effective use of resources, particularly ICT</w:t>
      </w:r>
    </w:p>
    <w:p w14:paraId="7D94E4EB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are provided in accommodation which is fit for purpose with appropriate</w:t>
      </w:r>
    </w:p>
    <w:p w14:paraId="541F1144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equipment</w:t>
      </w:r>
    </w:p>
    <w:p w14:paraId="46E64E52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provide value for money</w:t>
      </w:r>
    </w:p>
    <w:p w14:paraId="0C5779DB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have effective monitoring and evaluation systems including seeking out and</w:t>
      </w:r>
    </w:p>
    <w:p w14:paraId="12EA86C6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lastRenderedPageBreak/>
        <w:t>acting on user feedback to inform the quality of provision.</w:t>
      </w:r>
    </w:p>
    <w:p w14:paraId="4A4126F5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provide opportunity to measure impact</w:t>
      </w:r>
    </w:p>
    <w:p w14:paraId="31F322E1" w14:textId="77777777" w:rsidR="00E43405" w:rsidRDefault="00E4340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080545A" w14:textId="278199B9" w:rsidR="00B90B8D" w:rsidRPr="00E43405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 xml:space="preserve">2. The Hub </w:t>
      </w:r>
      <w:r w:rsidR="00B90B8D" w:rsidRPr="00E43405">
        <w:rPr>
          <w:rFonts w:ascii="Arial" w:hAnsi="Arial" w:cs="Arial"/>
          <w:color w:val="231F20"/>
        </w:rPr>
        <w:t>will support a wide portfolio of CPD approaches matched to the need of</w:t>
      </w:r>
    </w:p>
    <w:p w14:paraId="1630E840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learners. These will include:</w:t>
      </w:r>
    </w:p>
    <w:p w14:paraId="6D4A93C6" w14:textId="1F9162A2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="00E43405">
        <w:rPr>
          <w:rFonts w:ascii="Arial" w:hAnsi="Arial" w:cs="Arial"/>
          <w:color w:val="231F20"/>
        </w:rPr>
        <w:t>i</w:t>
      </w:r>
      <w:r w:rsidR="00E425C5" w:rsidRPr="00E43405">
        <w:rPr>
          <w:rFonts w:ascii="Arial" w:hAnsi="Arial" w:cs="Arial"/>
          <w:color w:val="231F20"/>
        </w:rPr>
        <w:t>n-</w:t>
      </w:r>
      <w:r w:rsidR="00E43405">
        <w:rPr>
          <w:rFonts w:ascii="Arial" w:hAnsi="Arial" w:cs="Arial"/>
          <w:color w:val="231F20"/>
        </w:rPr>
        <w:t>H</w:t>
      </w:r>
      <w:r w:rsidR="00E425C5" w:rsidRPr="00E43405">
        <w:rPr>
          <w:rFonts w:ascii="Arial" w:hAnsi="Arial" w:cs="Arial"/>
          <w:color w:val="231F20"/>
        </w:rPr>
        <w:t>ub</w:t>
      </w:r>
      <w:r w:rsidRPr="00E43405">
        <w:rPr>
          <w:rFonts w:ascii="Arial" w:hAnsi="Arial" w:cs="Arial"/>
          <w:color w:val="231F20"/>
        </w:rPr>
        <w:t xml:space="preserve"> training using the exper</w:t>
      </w:r>
      <w:r w:rsidR="00E425C5" w:rsidRPr="00E43405">
        <w:rPr>
          <w:rFonts w:ascii="Arial" w:hAnsi="Arial" w:cs="Arial"/>
          <w:color w:val="231F20"/>
        </w:rPr>
        <w:t xml:space="preserve">tise available within the </w:t>
      </w:r>
      <w:r w:rsidR="00E43405">
        <w:rPr>
          <w:rFonts w:ascii="Arial" w:hAnsi="Arial" w:cs="Arial"/>
          <w:color w:val="231F20"/>
        </w:rPr>
        <w:t>C</w:t>
      </w:r>
      <w:r w:rsidR="00E425C5" w:rsidRPr="00E43405">
        <w:rPr>
          <w:rFonts w:ascii="Arial" w:hAnsi="Arial" w:cs="Arial"/>
          <w:color w:val="231F20"/>
        </w:rPr>
        <w:t>entre</w:t>
      </w:r>
      <w:r w:rsidRPr="00E43405">
        <w:rPr>
          <w:rFonts w:ascii="Arial" w:hAnsi="Arial" w:cs="Arial"/>
          <w:color w:val="231F20"/>
        </w:rPr>
        <w:t xml:space="preserve"> and</w:t>
      </w:r>
    </w:p>
    <w:p w14:paraId="6113F96E" w14:textId="6CFCE73F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collaborative activity (</w:t>
      </w:r>
      <w:r w:rsidR="00E43405" w:rsidRPr="00E43405">
        <w:rPr>
          <w:rFonts w:ascii="Arial" w:hAnsi="Arial" w:cs="Arial"/>
          <w:color w:val="231F20"/>
        </w:rPr>
        <w:t>e.g.</w:t>
      </w:r>
      <w:r w:rsidRPr="00E43405">
        <w:rPr>
          <w:rFonts w:ascii="Arial" w:hAnsi="Arial" w:cs="Arial"/>
          <w:color w:val="231F20"/>
        </w:rPr>
        <w:t xml:space="preserve"> collaborative teaching, planning and assessment,</w:t>
      </w:r>
    </w:p>
    <w:p w14:paraId="5654DD62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work with a learning team, classroom observation, existing expertise, peer</w:t>
      </w:r>
    </w:p>
    <w:p w14:paraId="10BDCC13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evaluation, collaborative enquiry and problem-solving, modelling)</w:t>
      </w:r>
    </w:p>
    <w:p w14:paraId="5C4AB5B7" w14:textId="291F950A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coaching and mentoring and engaging in a learning conversation</w:t>
      </w:r>
    </w:p>
    <w:p w14:paraId="392A0BE4" w14:textId="27ACDE21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job enrichment/enlargement (</w:t>
      </w:r>
      <w:r w:rsidR="00E43405" w:rsidRPr="00E43405">
        <w:rPr>
          <w:rFonts w:ascii="Arial" w:hAnsi="Arial" w:cs="Arial"/>
          <w:color w:val="231F20"/>
        </w:rPr>
        <w:t>e.g.</w:t>
      </w:r>
      <w:r w:rsidRPr="00E43405">
        <w:rPr>
          <w:rFonts w:ascii="Arial" w:hAnsi="Arial" w:cs="Arial"/>
          <w:color w:val="231F20"/>
        </w:rPr>
        <w:t xml:space="preserve"> a higher level of responsibility, front line</w:t>
      </w:r>
    </w:p>
    <w:p w14:paraId="1D16FE93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working in someone else’s job, job sharing, acting roles, job rotation,</w:t>
      </w:r>
    </w:p>
    <w:p w14:paraId="16311197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shadowing, leading meetings)</w:t>
      </w:r>
    </w:p>
    <w:p w14:paraId="737C8C91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producing documentation or resources such as curriculum development,</w:t>
      </w:r>
    </w:p>
    <w:p w14:paraId="0C299828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teaching materials, assessment package, ICT or video programme</w:t>
      </w:r>
    </w:p>
    <w:p w14:paraId="32BEE536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accessing an external consultant/adviser or relevant expert such as an</w:t>
      </w:r>
    </w:p>
    <w:p w14:paraId="606C28AC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Advanced Skills Teacher or Lead Teacher</w:t>
      </w:r>
    </w:p>
    <w:p w14:paraId="30614971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 xml:space="preserve">master classes, </w:t>
      </w:r>
      <w:r w:rsidR="00E425C5" w:rsidRPr="00E43405">
        <w:rPr>
          <w:rFonts w:ascii="Arial" w:hAnsi="Arial" w:cs="Arial"/>
          <w:color w:val="231F20"/>
        </w:rPr>
        <w:t>model and demonstration lessons</w:t>
      </w:r>
    </w:p>
    <w:p w14:paraId="1F4B50AA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collecting and collating pupil feedback, data and outcomes</w:t>
      </w:r>
    </w:p>
    <w:p w14:paraId="276250B7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attendance at a lecture, course or conference</w:t>
      </w:r>
    </w:p>
    <w:p w14:paraId="01BF56D9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school visits to observe or participate in successful practice</w:t>
      </w:r>
    </w:p>
    <w:p w14:paraId="2473788F" w14:textId="2A242B05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secondments, exchanges and placements (e</w:t>
      </w:r>
      <w:r w:rsidR="00E43405">
        <w:rPr>
          <w:rFonts w:ascii="Arial" w:hAnsi="Arial" w:cs="Arial"/>
          <w:color w:val="231F20"/>
        </w:rPr>
        <w:t>.</w:t>
      </w:r>
      <w:r w:rsidRPr="00E43405">
        <w:rPr>
          <w:rFonts w:ascii="Arial" w:hAnsi="Arial" w:cs="Arial"/>
          <w:color w:val="231F20"/>
        </w:rPr>
        <w:t>g</w:t>
      </w:r>
      <w:r w:rsidR="00E43405">
        <w:rPr>
          <w:rFonts w:ascii="Arial" w:hAnsi="Arial" w:cs="Arial"/>
          <w:color w:val="231F20"/>
        </w:rPr>
        <w:t>.</w:t>
      </w:r>
      <w:r w:rsidRPr="00E43405">
        <w:rPr>
          <w:rFonts w:ascii="Arial" w:hAnsi="Arial" w:cs="Arial"/>
          <w:color w:val="231F20"/>
        </w:rPr>
        <w:t xml:space="preserve"> within a regional or national</w:t>
      </w:r>
    </w:p>
    <w:p w14:paraId="7CE4C27D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organisation, an exchange or placement with another teacher, school, higher</w:t>
      </w:r>
    </w:p>
    <w:p w14:paraId="6F06439F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education, industry, international exchange, involvement with Governing</w:t>
      </w:r>
    </w:p>
    <w:p w14:paraId="5E5D21AC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Body)</w:t>
      </w:r>
    </w:p>
    <w:p w14:paraId="35E1A784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qualifications such as NVQs, Higher Level Teaching Assistants, NCSL</w:t>
      </w:r>
    </w:p>
    <w:p w14:paraId="2CE4393D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programmes</w:t>
      </w:r>
    </w:p>
    <w:p w14:paraId="4A749B2C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research opportunities</w:t>
      </w:r>
    </w:p>
    <w:p w14:paraId="7671C1CB" w14:textId="654B222A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distance learning (e</w:t>
      </w:r>
      <w:r w:rsidR="00E43405">
        <w:rPr>
          <w:rFonts w:ascii="Arial" w:hAnsi="Arial" w:cs="Arial"/>
          <w:color w:val="231F20"/>
        </w:rPr>
        <w:t>.</w:t>
      </w:r>
      <w:r w:rsidRPr="00E43405">
        <w:rPr>
          <w:rFonts w:ascii="Arial" w:hAnsi="Arial" w:cs="Arial"/>
          <w:color w:val="231F20"/>
        </w:rPr>
        <w:t>g</w:t>
      </w:r>
      <w:r w:rsidR="00E43405">
        <w:rPr>
          <w:rFonts w:ascii="Arial" w:hAnsi="Arial" w:cs="Arial"/>
          <w:color w:val="231F20"/>
        </w:rPr>
        <w:t>.</w:t>
      </w:r>
      <w:r w:rsidRPr="00E43405">
        <w:rPr>
          <w:rFonts w:ascii="Arial" w:hAnsi="Arial" w:cs="Arial"/>
          <w:color w:val="231F20"/>
        </w:rPr>
        <w:t xml:space="preserve"> e</w:t>
      </w:r>
      <w:r w:rsidR="00E43405">
        <w:rPr>
          <w:rFonts w:ascii="Arial" w:hAnsi="Arial" w:cs="Arial"/>
          <w:color w:val="231F20"/>
        </w:rPr>
        <w:t>-</w:t>
      </w:r>
      <w:r w:rsidRPr="00E43405">
        <w:rPr>
          <w:rFonts w:ascii="Arial" w:hAnsi="Arial" w:cs="Arial"/>
          <w:color w:val="231F20"/>
        </w:rPr>
        <w:t>learning, relevant resources such as educational</w:t>
      </w:r>
    </w:p>
    <w:p w14:paraId="05248EA6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journals and publications, training videos, reflection, simulations)</w:t>
      </w:r>
    </w:p>
    <w:p w14:paraId="66811A31" w14:textId="10687405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practical experience (</w:t>
      </w:r>
      <w:r w:rsidR="00E43405" w:rsidRPr="00E43405">
        <w:rPr>
          <w:rFonts w:ascii="Arial" w:hAnsi="Arial" w:cs="Arial"/>
          <w:color w:val="231F20"/>
        </w:rPr>
        <w:t>e.g.</w:t>
      </w:r>
      <w:r w:rsidRPr="00E43405">
        <w:rPr>
          <w:rFonts w:ascii="Arial" w:hAnsi="Arial" w:cs="Arial"/>
          <w:color w:val="231F20"/>
        </w:rPr>
        <w:t xml:space="preserve"> national test or exam marking experience,</w:t>
      </w:r>
    </w:p>
    <w:p w14:paraId="01D6CA3B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opportunities to present a paper, contribute to a training programme, coordinating</w:t>
      </w:r>
    </w:p>
    <w:p w14:paraId="2818F9A6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or supporting a learning forum or network, involvement in local and</w:t>
      </w:r>
    </w:p>
    <w:p w14:paraId="2A8794D2" w14:textId="77777777" w:rsidR="00E43405" w:rsidRDefault="00B90B8D" w:rsidP="00E4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national networks, involvement with a subject or specialist association)</w:t>
      </w:r>
    </w:p>
    <w:p w14:paraId="41E7FD3B" w14:textId="6ABB1EBC" w:rsidR="00B90B8D" w:rsidRPr="00E43405" w:rsidRDefault="00B90B8D" w:rsidP="00E43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external partnerships (</w:t>
      </w:r>
      <w:r w:rsidR="00E43405" w:rsidRPr="00E43405">
        <w:rPr>
          <w:rFonts w:ascii="Arial" w:hAnsi="Arial" w:cs="Arial"/>
          <w:color w:val="231F20"/>
        </w:rPr>
        <w:t>e.g.</w:t>
      </w:r>
      <w:r w:rsidRPr="00E43405">
        <w:rPr>
          <w:rFonts w:ascii="Arial" w:hAnsi="Arial" w:cs="Arial"/>
          <w:color w:val="231F20"/>
        </w:rPr>
        <w:t xml:space="preserve"> with a colleague, group, subject, phase, activity or</w:t>
      </w:r>
    </w:p>
    <w:p w14:paraId="0235010F" w14:textId="38B83E60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school-based team meetings and activities such as joint planning,</w:t>
      </w:r>
      <w:r w:rsidR="00815E56">
        <w:rPr>
          <w:rFonts w:ascii="Arial" w:hAnsi="Arial" w:cs="Arial"/>
          <w:color w:val="231F20"/>
        </w:rPr>
        <w:t xml:space="preserve"> </w:t>
      </w:r>
      <w:r w:rsidRPr="00E43405">
        <w:rPr>
          <w:rFonts w:ascii="Arial" w:hAnsi="Arial" w:cs="Arial"/>
          <w:color w:val="231F20"/>
        </w:rPr>
        <w:t>observation or standardisation, special project working group, involvement in</w:t>
      </w:r>
      <w:r w:rsidR="00815E56">
        <w:rPr>
          <w:rFonts w:ascii="Arial" w:hAnsi="Arial" w:cs="Arial"/>
          <w:color w:val="231F20"/>
        </w:rPr>
        <w:t xml:space="preserve"> </w:t>
      </w:r>
      <w:r w:rsidRPr="00E43405">
        <w:rPr>
          <w:rFonts w:ascii="Arial" w:hAnsi="Arial" w:cs="Arial"/>
          <w:color w:val="231F20"/>
        </w:rPr>
        <w:t>a formal or informal partnership such as a Network Learning Community)</w:t>
      </w:r>
    </w:p>
    <w:p w14:paraId="76494FD6" w14:textId="77777777" w:rsidR="00E43405" w:rsidRDefault="00E4340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6765B9D" w14:textId="578DCEF4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3. All those engaged with CPD will be encouraged to:</w:t>
      </w:r>
    </w:p>
    <w:p w14:paraId="45A57499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reflect on their development</w:t>
      </w:r>
    </w:p>
    <w:p w14:paraId="7776E4E6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seek professional recognition, including accreditation for the work</w:t>
      </w:r>
    </w:p>
    <w:p w14:paraId="27384B29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undertaken. The CPD Leader will provide access directly or organise</w:t>
      </w:r>
    </w:p>
    <w:p w14:paraId="35A82442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guidance to staff on how such recognition can be achieved</w:t>
      </w:r>
    </w:p>
    <w:p w14:paraId="0E83D2F1" w14:textId="77777777" w:rsidR="00E425C5" w:rsidRPr="00E43405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2402EA8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43405">
        <w:rPr>
          <w:rFonts w:ascii="Arial" w:hAnsi="Arial" w:cs="Arial"/>
          <w:b/>
          <w:bCs/>
          <w:color w:val="000000"/>
        </w:rPr>
        <w:t>Evaluating Impact and Disseminating Effective Practice</w:t>
      </w:r>
    </w:p>
    <w:p w14:paraId="234ACB55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1. Following professional or other development, the partic</w:t>
      </w:r>
      <w:r w:rsidR="00E425C5" w:rsidRPr="00E43405">
        <w:rPr>
          <w:rFonts w:ascii="Arial" w:hAnsi="Arial" w:cs="Arial"/>
          <w:color w:val="231F20"/>
        </w:rPr>
        <w:t xml:space="preserve">ipant will discuss with the centre manager </w:t>
      </w:r>
      <w:r w:rsidRPr="00E43405">
        <w:rPr>
          <w:rFonts w:ascii="Arial" w:hAnsi="Arial" w:cs="Arial"/>
          <w:color w:val="231F20"/>
        </w:rPr>
        <w:t>or line manager the opportunities to disseminate to other staff. Relevant feedback</w:t>
      </w:r>
    </w:p>
    <w:p w14:paraId="06869B18" w14:textId="55A72F59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about the</w:t>
      </w:r>
      <w:r w:rsidR="00815E56">
        <w:rPr>
          <w:rFonts w:ascii="Arial" w:hAnsi="Arial" w:cs="Arial"/>
          <w:color w:val="231F20"/>
        </w:rPr>
        <w:t xml:space="preserve"> </w:t>
      </w:r>
      <w:r w:rsidRPr="00E43405">
        <w:rPr>
          <w:rFonts w:ascii="Arial" w:hAnsi="Arial" w:cs="Arial"/>
          <w:color w:val="231F20"/>
        </w:rPr>
        <w:t>provision and the ideas should be provided for the CPD Leader. Where it is agreed that</w:t>
      </w:r>
      <w:r w:rsidR="00815E56">
        <w:rPr>
          <w:rFonts w:ascii="Arial" w:hAnsi="Arial" w:cs="Arial"/>
          <w:color w:val="231F20"/>
        </w:rPr>
        <w:t xml:space="preserve"> </w:t>
      </w:r>
      <w:r w:rsidRPr="00E43405">
        <w:rPr>
          <w:rFonts w:ascii="Arial" w:hAnsi="Arial" w:cs="Arial"/>
          <w:color w:val="231F20"/>
        </w:rPr>
        <w:t>there would be benefit in a wider circulation or follow up, the CPD Leader will be</w:t>
      </w:r>
    </w:p>
    <w:p w14:paraId="74F897F8" w14:textId="2DF22258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 xml:space="preserve">responsible for organising that, </w:t>
      </w:r>
      <w:r w:rsidR="00E43405" w:rsidRPr="00E43405">
        <w:rPr>
          <w:rFonts w:ascii="Arial" w:hAnsi="Arial" w:cs="Arial"/>
          <w:color w:val="231F20"/>
        </w:rPr>
        <w:t>e.g.</w:t>
      </w:r>
      <w:r w:rsidRPr="00E43405">
        <w:rPr>
          <w:rFonts w:ascii="Arial" w:hAnsi="Arial" w:cs="Arial"/>
          <w:color w:val="231F20"/>
        </w:rPr>
        <w:t xml:space="preserve"> circulating relevant resources, a session at a</w:t>
      </w:r>
    </w:p>
    <w:p w14:paraId="7FEB0465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staff or subject meeting, introducing a teaching or learning strategy, inclusion on the</w:t>
      </w:r>
    </w:p>
    <w:p w14:paraId="761487E8" w14:textId="0067FABB" w:rsidR="00B90B8D" w:rsidRPr="00E43405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</w:t>
      </w:r>
      <w:r w:rsidR="00E425C5" w:rsidRPr="00E43405">
        <w:rPr>
          <w:rFonts w:ascii="Arial" w:hAnsi="Arial" w:cs="Arial"/>
          <w:color w:val="231F20"/>
        </w:rPr>
        <w:t>entre website</w:t>
      </w:r>
      <w:r w:rsidR="00B90B8D" w:rsidRPr="00E43405">
        <w:rPr>
          <w:rFonts w:ascii="Arial" w:hAnsi="Arial" w:cs="Arial"/>
          <w:color w:val="231F20"/>
        </w:rPr>
        <w:t>.</w:t>
      </w:r>
    </w:p>
    <w:p w14:paraId="26413D7D" w14:textId="4BCDA302" w:rsidR="00B90B8D" w:rsidRPr="00E43405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lastRenderedPageBreak/>
        <w:t xml:space="preserve">2. The </w:t>
      </w:r>
      <w:r w:rsidR="00815E56">
        <w:rPr>
          <w:rFonts w:ascii="Arial" w:hAnsi="Arial" w:cs="Arial"/>
          <w:color w:val="231F20"/>
        </w:rPr>
        <w:t>C</w:t>
      </w:r>
      <w:r w:rsidRPr="00E43405">
        <w:rPr>
          <w:rFonts w:ascii="Arial" w:hAnsi="Arial" w:cs="Arial"/>
          <w:color w:val="231F20"/>
        </w:rPr>
        <w:t>entre manager</w:t>
      </w:r>
      <w:r w:rsidR="00B90B8D" w:rsidRPr="00E43405">
        <w:rPr>
          <w:rFonts w:ascii="Arial" w:hAnsi="Arial" w:cs="Arial"/>
          <w:color w:val="231F20"/>
        </w:rPr>
        <w:t xml:space="preserve"> will be responsible for ensuring whether any follow up is needed to the</w:t>
      </w:r>
      <w:r w:rsidR="00815E56">
        <w:rPr>
          <w:rFonts w:ascii="Arial" w:hAnsi="Arial" w:cs="Arial"/>
          <w:color w:val="231F20"/>
        </w:rPr>
        <w:t xml:space="preserve"> </w:t>
      </w:r>
      <w:r w:rsidR="00B90B8D" w:rsidRPr="00E43405">
        <w:rPr>
          <w:rFonts w:ascii="Arial" w:hAnsi="Arial" w:cs="Arial"/>
          <w:color w:val="231F20"/>
        </w:rPr>
        <w:t xml:space="preserve">provider, </w:t>
      </w:r>
      <w:r w:rsidR="00E43405" w:rsidRPr="00E43405">
        <w:rPr>
          <w:rFonts w:ascii="Arial" w:hAnsi="Arial" w:cs="Arial"/>
          <w:color w:val="231F20"/>
        </w:rPr>
        <w:t>e.g.</w:t>
      </w:r>
      <w:r w:rsidR="00B90B8D" w:rsidRPr="00E43405">
        <w:rPr>
          <w:rFonts w:ascii="Arial" w:hAnsi="Arial" w:cs="Arial"/>
          <w:color w:val="231F20"/>
        </w:rPr>
        <w:t xml:space="preserve"> feedback, issues of access.</w:t>
      </w:r>
    </w:p>
    <w:p w14:paraId="69DA3FA0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FE0B748" w14:textId="71F89E35" w:rsidR="00B90B8D" w:rsidRPr="00E43405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 xml:space="preserve">3. The </w:t>
      </w:r>
      <w:r w:rsidR="00815E56">
        <w:rPr>
          <w:rFonts w:ascii="Arial" w:hAnsi="Arial" w:cs="Arial"/>
          <w:color w:val="231F20"/>
        </w:rPr>
        <w:t>C</w:t>
      </w:r>
      <w:r w:rsidRPr="00E43405">
        <w:rPr>
          <w:rFonts w:ascii="Arial" w:hAnsi="Arial" w:cs="Arial"/>
          <w:color w:val="231F20"/>
        </w:rPr>
        <w:t>entre manager</w:t>
      </w:r>
      <w:r w:rsidR="00B90B8D" w:rsidRPr="00E43405">
        <w:rPr>
          <w:rFonts w:ascii="Arial" w:hAnsi="Arial" w:cs="Arial"/>
          <w:color w:val="231F20"/>
        </w:rPr>
        <w:t xml:space="preserve"> will review annually whether any aspects of the CPD provision (</w:t>
      </w:r>
      <w:r w:rsidR="00E43405" w:rsidRPr="00E43405">
        <w:rPr>
          <w:rFonts w:ascii="Arial" w:hAnsi="Arial" w:cs="Arial"/>
          <w:color w:val="231F20"/>
        </w:rPr>
        <w:t>e.g.</w:t>
      </w:r>
    </w:p>
    <w:p w14:paraId="5AE41AF3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service level agreements or subscriptions) do not represent value for money and make</w:t>
      </w:r>
    </w:p>
    <w:p w14:paraId="7BEAB54A" w14:textId="31C67E5D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appropriate recommendations to the</w:t>
      </w:r>
      <w:r w:rsidR="00E425C5" w:rsidRPr="00E43405">
        <w:rPr>
          <w:rFonts w:ascii="Arial" w:hAnsi="Arial" w:cs="Arial"/>
          <w:color w:val="231F20"/>
        </w:rPr>
        <w:t xml:space="preserve"> </w:t>
      </w:r>
      <w:r w:rsidR="00815E56">
        <w:rPr>
          <w:rFonts w:ascii="Arial" w:hAnsi="Arial" w:cs="Arial"/>
          <w:color w:val="231F20"/>
        </w:rPr>
        <w:t>B</w:t>
      </w:r>
      <w:r w:rsidR="00E425C5" w:rsidRPr="00E43405">
        <w:rPr>
          <w:rFonts w:ascii="Arial" w:hAnsi="Arial" w:cs="Arial"/>
          <w:color w:val="231F20"/>
        </w:rPr>
        <w:t>oard of Directors</w:t>
      </w:r>
    </w:p>
    <w:p w14:paraId="32AAEF61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639CFFD" w14:textId="74C7DE60" w:rsidR="00B90B8D" w:rsidRPr="00E43405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 xml:space="preserve">4. The </w:t>
      </w:r>
      <w:r w:rsidR="00815E56">
        <w:rPr>
          <w:rFonts w:ascii="Arial" w:hAnsi="Arial" w:cs="Arial"/>
          <w:color w:val="231F20"/>
        </w:rPr>
        <w:t>C</w:t>
      </w:r>
      <w:r w:rsidRPr="00E43405">
        <w:rPr>
          <w:rFonts w:ascii="Arial" w:hAnsi="Arial" w:cs="Arial"/>
          <w:color w:val="231F20"/>
        </w:rPr>
        <w:t>entre manager</w:t>
      </w:r>
      <w:r w:rsidR="00B90B8D" w:rsidRPr="00E43405">
        <w:rPr>
          <w:rFonts w:ascii="Arial" w:hAnsi="Arial" w:cs="Arial"/>
          <w:color w:val="231F20"/>
        </w:rPr>
        <w:t xml:space="preserve"> will be responsible for assessing the value for money of training and</w:t>
      </w:r>
    </w:p>
    <w:p w14:paraId="22ED23B5" w14:textId="47084A89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development through seeking to monitor and</w:t>
      </w:r>
      <w:r w:rsidR="00E425C5" w:rsidRPr="00E43405">
        <w:rPr>
          <w:rFonts w:ascii="Arial" w:hAnsi="Arial" w:cs="Arial"/>
          <w:color w:val="231F20"/>
        </w:rPr>
        <w:t xml:space="preserve"> evaluate impact. The </w:t>
      </w:r>
      <w:r w:rsidR="00815E56">
        <w:rPr>
          <w:rFonts w:ascii="Arial" w:hAnsi="Arial" w:cs="Arial"/>
          <w:color w:val="231F20"/>
        </w:rPr>
        <w:t>C</w:t>
      </w:r>
      <w:r w:rsidR="00E425C5" w:rsidRPr="00E43405">
        <w:rPr>
          <w:rFonts w:ascii="Arial" w:hAnsi="Arial" w:cs="Arial"/>
          <w:color w:val="231F20"/>
        </w:rPr>
        <w:t>entre manager</w:t>
      </w:r>
      <w:r w:rsidRPr="00E43405">
        <w:rPr>
          <w:rFonts w:ascii="Arial" w:hAnsi="Arial" w:cs="Arial"/>
          <w:color w:val="231F20"/>
        </w:rPr>
        <w:t xml:space="preserve"> shall be</w:t>
      </w:r>
    </w:p>
    <w:p w14:paraId="7E7FA7E6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committed to ensuring that CPD systems and procedures conform to current best</w:t>
      </w:r>
    </w:p>
    <w:p w14:paraId="025917E6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practice. This will be undertaken at a variety of levels including:</w:t>
      </w:r>
    </w:p>
    <w:p w14:paraId="2EF6710D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immediate/short term evaluation by participants</w:t>
      </w:r>
    </w:p>
    <w:p w14:paraId="3F5BD6CB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longer term follow up for a sample of CPD undertaken usually at a period no</w:t>
      </w:r>
    </w:p>
    <w:p w14:paraId="414BF6C6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Arial" w:hAnsi="Arial" w:cs="Arial"/>
          <w:color w:val="231F20"/>
        </w:rPr>
        <w:t>less than 3 months following the provision</w:t>
      </w:r>
    </w:p>
    <w:p w14:paraId="1A46D948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informal discussion with colleagues about improved practice</w:t>
      </w:r>
    </w:p>
    <w:p w14:paraId="799D3475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B0A6058" w14:textId="72D89370" w:rsidR="00B90B8D" w:rsidRPr="00E43405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</w:t>
      </w:r>
      <w:r w:rsidR="00B90B8D" w:rsidRPr="00E43405">
        <w:rPr>
          <w:rFonts w:ascii="Arial" w:hAnsi="Arial" w:cs="Arial"/>
          <w:color w:val="231F20"/>
        </w:rPr>
        <w:t>. Measures used to determine the impact of training and development will be drawn from:</w:t>
      </w:r>
    </w:p>
    <w:p w14:paraId="481EEADB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participant evaluation</w:t>
      </w:r>
    </w:p>
    <w:p w14:paraId="6524BA0F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pupil and school attainment</w:t>
      </w:r>
    </w:p>
    <w:p w14:paraId="4D02BDDF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the student voice</w:t>
      </w:r>
    </w:p>
    <w:p w14:paraId="7D3AE77A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external and internal evaluation and inspection processes</w:t>
      </w:r>
    </w:p>
    <w:p w14:paraId="57CF40DC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recruitment and retention data</w:t>
      </w:r>
    </w:p>
    <w:p w14:paraId="44F81668" w14:textId="77777777" w:rsidR="00B90B8D" w:rsidRPr="00E43405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43405">
        <w:rPr>
          <w:rFonts w:ascii="SymbolMT" w:hAnsi="SymbolMT" w:cs="SymbolMT"/>
          <w:color w:val="231F20"/>
        </w:rPr>
        <w:t xml:space="preserve">• </w:t>
      </w:r>
      <w:r w:rsidRPr="00E43405">
        <w:rPr>
          <w:rFonts w:ascii="Arial" w:hAnsi="Arial" w:cs="Arial"/>
          <w:color w:val="231F20"/>
        </w:rPr>
        <w:t>the changing qualification profile of the staff</w:t>
      </w:r>
    </w:p>
    <w:p w14:paraId="065577C2" w14:textId="77777777" w:rsidR="00815E56" w:rsidRDefault="00815E56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11A590F" w14:textId="75C7474A" w:rsidR="00EE6409" w:rsidRPr="00E43405" w:rsidRDefault="00815E56" w:rsidP="00815E56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231F20"/>
        </w:rPr>
        <w:t>6</w:t>
      </w:r>
      <w:r w:rsidR="005C0537" w:rsidRPr="00E43405">
        <w:rPr>
          <w:rFonts w:ascii="Arial" w:hAnsi="Arial" w:cs="Arial"/>
          <w:color w:val="231F20"/>
        </w:rPr>
        <w:t xml:space="preserve">. The </w:t>
      </w:r>
      <w:r>
        <w:rPr>
          <w:rFonts w:ascii="Arial" w:hAnsi="Arial" w:cs="Arial"/>
          <w:color w:val="231F20"/>
        </w:rPr>
        <w:t>C</w:t>
      </w:r>
      <w:r w:rsidR="005C0537" w:rsidRPr="00E43405">
        <w:rPr>
          <w:rFonts w:ascii="Arial" w:hAnsi="Arial" w:cs="Arial"/>
          <w:color w:val="231F20"/>
        </w:rPr>
        <w:t xml:space="preserve">entre manager </w:t>
      </w:r>
      <w:bookmarkStart w:id="0" w:name="_GoBack"/>
      <w:bookmarkEnd w:id="0"/>
      <w:r w:rsidR="00B90B8D" w:rsidRPr="00E43405">
        <w:rPr>
          <w:rFonts w:ascii="Arial" w:hAnsi="Arial" w:cs="Arial"/>
          <w:color w:val="231F20"/>
        </w:rPr>
        <w:t>will provide an ann</w:t>
      </w:r>
      <w:r w:rsidR="005C0537" w:rsidRPr="00E43405">
        <w:rPr>
          <w:rFonts w:ascii="Arial" w:hAnsi="Arial" w:cs="Arial"/>
          <w:color w:val="231F20"/>
        </w:rPr>
        <w:t xml:space="preserve">ual report to the </w:t>
      </w:r>
      <w:r>
        <w:rPr>
          <w:rFonts w:ascii="Arial" w:hAnsi="Arial" w:cs="Arial"/>
          <w:color w:val="231F20"/>
        </w:rPr>
        <w:t>B</w:t>
      </w:r>
      <w:r w:rsidR="005C0537" w:rsidRPr="00E43405">
        <w:rPr>
          <w:rFonts w:ascii="Arial" w:hAnsi="Arial" w:cs="Arial"/>
          <w:color w:val="231F20"/>
        </w:rPr>
        <w:t xml:space="preserve">oard of </w:t>
      </w:r>
      <w:r>
        <w:rPr>
          <w:rFonts w:ascii="Arial" w:hAnsi="Arial" w:cs="Arial"/>
          <w:color w:val="231F20"/>
        </w:rPr>
        <w:t>D</w:t>
      </w:r>
      <w:r w:rsidR="005C0537" w:rsidRPr="00E43405">
        <w:rPr>
          <w:rFonts w:ascii="Arial" w:hAnsi="Arial" w:cs="Arial"/>
          <w:color w:val="231F20"/>
        </w:rPr>
        <w:t>irectors</w:t>
      </w:r>
      <w:r w:rsidR="00B90B8D" w:rsidRPr="00E43405">
        <w:rPr>
          <w:rFonts w:ascii="Arial" w:hAnsi="Arial" w:cs="Arial"/>
          <w:color w:val="231F20"/>
        </w:rPr>
        <w:t xml:space="preserve"> on the impact of the</w:t>
      </w:r>
      <w:r>
        <w:rPr>
          <w:rFonts w:ascii="Arial" w:hAnsi="Arial" w:cs="Arial"/>
          <w:color w:val="231F20"/>
        </w:rPr>
        <w:t xml:space="preserve"> </w:t>
      </w:r>
      <w:r w:rsidR="00B90B8D" w:rsidRPr="00E43405">
        <w:rPr>
          <w:rFonts w:ascii="Arial" w:hAnsi="Arial" w:cs="Arial"/>
          <w:color w:val="231F20"/>
        </w:rPr>
        <w:t>training and development undertaken including the identification of future needs and an</w:t>
      </w:r>
      <w:r>
        <w:rPr>
          <w:rFonts w:ascii="Arial" w:hAnsi="Arial" w:cs="Arial"/>
          <w:color w:val="231F20"/>
        </w:rPr>
        <w:t xml:space="preserve"> </w:t>
      </w:r>
      <w:r w:rsidR="00B90B8D" w:rsidRPr="00E43405">
        <w:rPr>
          <w:rFonts w:ascii="Arial" w:hAnsi="Arial" w:cs="Arial"/>
          <w:color w:val="231F20"/>
        </w:rPr>
        <w:t>ev</w:t>
      </w:r>
      <w:r w:rsidR="005C0537" w:rsidRPr="00E43405">
        <w:rPr>
          <w:rFonts w:ascii="Arial" w:hAnsi="Arial" w:cs="Arial"/>
          <w:color w:val="231F20"/>
        </w:rPr>
        <w:t xml:space="preserve">aluation of the </w:t>
      </w:r>
      <w:r>
        <w:rPr>
          <w:rFonts w:ascii="Arial" w:hAnsi="Arial" w:cs="Arial"/>
          <w:color w:val="231F20"/>
        </w:rPr>
        <w:t>C</w:t>
      </w:r>
      <w:r w:rsidR="005C0537" w:rsidRPr="00E43405">
        <w:rPr>
          <w:rFonts w:ascii="Arial" w:hAnsi="Arial" w:cs="Arial"/>
          <w:color w:val="231F20"/>
        </w:rPr>
        <w:t>entre manager.</w:t>
      </w:r>
    </w:p>
    <w:sectPr w:rsidR="00EE6409" w:rsidRPr="00E4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6670"/>
    <w:multiLevelType w:val="hybridMultilevel"/>
    <w:tmpl w:val="DB840CCE"/>
    <w:lvl w:ilvl="0" w:tplc="AC502B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41A"/>
    <w:multiLevelType w:val="hybridMultilevel"/>
    <w:tmpl w:val="88F0FEAE"/>
    <w:lvl w:ilvl="0" w:tplc="437445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8D"/>
    <w:rsid w:val="00137A10"/>
    <w:rsid w:val="00315B21"/>
    <w:rsid w:val="003A2A65"/>
    <w:rsid w:val="00406A0F"/>
    <w:rsid w:val="005C0537"/>
    <w:rsid w:val="00742AF2"/>
    <w:rsid w:val="007B45CB"/>
    <w:rsid w:val="00815E56"/>
    <w:rsid w:val="00B90B8D"/>
    <w:rsid w:val="00E425C5"/>
    <w:rsid w:val="00E43405"/>
    <w:rsid w:val="00E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6270"/>
  <w15:docId w15:val="{A344BFB5-6120-42B6-9E59-0ACA03C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00650F2990840B11DFDDC44D57786" ma:contentTypeVersion="10" ma:contentTypeDescription="Create a new document." ma:contentTypeScope="" ma:versionID="af17bfbc199c17a769609f001782eca9">
  <xsd:schema xmlns:xsd="http://www.w3.org/2001/XMLSchema" xmlns:xs="http://www.w3.org/2001/XMLSchema" xmlns:p="http://schemas.microsoft.com/office/2006/metadata/properties" xmlns:ns3="1ee2bd35-eb4d-45d4-826e-ec33c76742c8" targetNamespace="http://schemas.microsoft.com/office/2006/metadata/properties" ma:root="true" ma:fieldsID="f5f2ee08ea74e342bed471cfd5cc04c5" ns3:_="">
    <xsd:import namespace="1ee2bd35-eb4d-45d4-826e-ec33c76742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bd35-eb4d-45d4-826e-ec33c7674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01068-F7F8-42FC-A64F-4A85644C64D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1ee2bd35-eb4d-45d4-826e-ec33c76742c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9074BB-736E-4F2A-9F8B-BEA5A596E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CA33F-5B8F-4A6A-9F22-1DD7F4F7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bd35-eb4d-45d4-826e-ec33c767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Cox</dc:creator>
  <cp:lastModifiedBy>Adie Cox</cp:lastModifiedBy>
  <cp:revision>2</cp:revision>
  <dcterms:created xsi:type="dcterms:W3CDTF">2021-06-08T12:44:00Z</dcterms:created>
  <dcterms:modified xsi:type="dcterms:W3CDTF">2021-06-08T12:44:00Z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0x010100CC500650F2990840B11DFDDC44D57786</vt:lpwstr>
  </property>
</Properties>
</file>