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EFF01" w14:textId="77777777" w:rsidR="00CE3C8B" w:rsidRDefault="00CE3C8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bookmarkStart w:id="0" w:name="_GoBack"/>
      <w:bookmarkEnd w:id="0"/>
    </w:p>
    <w:p w14:paraId="02A9A142" w14:textId="7F59B80A" w:rsidR="00CE3C8B" w:rsidRDefault="00CE3C8B" w:rsidP="00CE3C8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"/>
          <w:color w:val="333333"/>
          <w:sz w:val="20"/>
          <w:szCs w:val="20"/>
        </w:rPr>
      </w:pPr>
      <w:r>
        <w:rPr>
          <w:rFonts w:asciiTheme="minorHAnsi" w:hAnsiTheme="minorHAnsi" w:cs="Times New Roman"/>
          <w:noProof/>
          <w:color w:val="333333"/>
          <w:sz w:val="20"/>
          <w:szCs w:val="20"/>
          <w:lang w:val="en-GB" w:eastAsia="en-GB"/>
        </w:rPr>
        <w:drawing>
          <wp:inline distT="0" distB="0" distL="0" distR="0" wp14:anchorId="2FF65B35" wp14:editId="76231EF9">
            <wp:extent cx="284797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logo without surro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3B27E" w14:textId="77777777" w:rsidR="009C1636" w:rsidRDefault="009C1636" w:rsidP="00CE3C8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12A72392" w14:textId="6A2C1A23" w:rsidR="00CE3C8B" w:rsidRPr="00446B0D" w:rsidRDefault="00CE3C8B" w:rsidP="00CE3C8B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446B0D">
        <w:rPr>
          <w:rFonts w:asciiTheme="minorHAnsi" w:hAnsiTheme="minorHAnsi"/>
          <w:sz w:val="22"/>
          <w:szCs w:val="22"/>
        </w:rPr>
        <w:t>Policy Name:</w:t>
      </w:r>
      <w:r w:rsidR="009C1636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Behaviour</w:t>
      </w:r>
      <w:proofErr w:type="spellEnd"/>
      <w:r>
        <w:rPr>
          <w:rFonts w:asciiTheme="minorHAnsi" w:hAnsiTheme="minorHAnsi"/>
          <w:sz w:val="22"/>
          <w:szCs w:val="22"/>
        </w:rPr>
        <w:t xml:space="preserve"> Policy</w:t>
      </w:r>
      <w:r w:rsidR="009C1636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9C1636">
        <w:rPr>
          <w:rFonts w:asciiTheme="minorHAnsi" w:hAnsiTheme="minorHAnsi"/>
          <w:sz w:val="22"/>
          <w:szCs w:val="22"/>
        </w:rPr>
        <w:t>Covid</w:t>
      </w:r>
      <w:proofErr w:type="spellEnd"/>
      <w:r w:rsidR="009C1636">
        <w:rPr>
          <w:rFonts w:asciiTheme="minorHAnsi" w:hAnsiTheme="minorHAnsi"/>
          <w:sz w:val="22"/>
          <w:szCs w:val="22"/>
        </w:rPr>
        <w:t xml:space="preserve"> 19 </w:t>
      </w:r>
      <w:r w:rsidR="009C1636" w:rsidRPr="009C1636">
        <w:rPr>
          <w:rFonts w:asciiTheme="minorHAnsi" w:hAnsiTheme="minorHAnsi"/>
          <w:sz w:val="22"/>
          <w:szCs w:val="22"/>
        </w:rPr>
        <w:t>addendum</w:t>
      </w:r>
    </w:p>
    <w:p w14:paraId="310C5E40" w14:textId="77777777" w:rsidR="00CE3C8B" w:rsidRPr="00446B0D" w:rsidRDefault="00CE3C8B" w:rsidP="00CE3C8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75"/>
        <w:gridCol w:w="2484"/>
        <w:gridCol w:w="2228"/>
        <w:gridCol w:w="1823"/>
      </w:tblGrid>
      <w:tr w:rsidR="00CE3C8B" w:rsidRPr="00446B0D" w14:paraId="58C824D1" w14:textId="77777777" w:rsidTr="006453A0">
        <w:tc>
          <w:tcPr>
            <w:tcW w:w="2539" w:type="dxa"/>
          </w:tcPr>
          <w:p w14:paraId="4288784B" w14:textId="518DB60B" w:rsidR="00CE3C8B" w:rsidRPr="00446B0D" w:rsidRDefault="00CE3C8B" w:rsidP="006453A0"/>
        </w:tc>
        <w:tc>
          <w:tcPr>
            <w:tcW w:w="2549" w:type="dxa"/>
          </w:tcPr>
          <w:p w14:paraId="087BB42F" w14:textId="701ADC98" w:rsidR="00CE3C8B" w:rsidRPr="00446B0D" w:rsidRDefault="00CE3C8B" w:rsidP="006453A0"/>
        </w:tc>
        <w:tc>
          <w:tcPr>
            <w:tcW w:w="2285" w:type="dxa"/>
          </w:tcPr>
          <w:p w14:paraId="0CBC27E0" w14:textId="18E3A418" w:rsidR="00CE3C8B" w:rsidRPr="00446B0D" w:rsidRDefault="00CE3C8B" w:rsidP="006453A0"/>
        </w:tc>
        <w:tc>
          <w:tcPr>
            <w:tcW w:w="1869" w:type="dxa"/>
          </w:tcPr>
          <w:p w14:paraId="295263B7" w14:textId="78135653" w:rsidR="00CE3C8B" w:rsidRPr="00446B0D" w:rsidRDefault="00CE3C8B" w:rsidP="006453A0"/>
        </w:tc>
      </w:tr>
      <w:tr w:rsidR="00CE3C8B" w:rsidRPr="00446B0D" w14:paraId="20E17B84" w14:textId="77777777" w:rsidTr="006453A0">
        <w:tc>
          <w:tcPr>
            <w:tcW w:w="2539" w:type="dxa"/>
          </w:tcPr>
          <w:p w14:paraId="11394EC1" w14:textId="6A4A5030" w:rsidR="00CE3C8B" w:rsidRPr="00446B0D" w:rsidRDefault="00CE3C8B" w:rsidP="006453A0"/>
        </w:tc>
        <w:tc>
          <w:tcPr>
            <w:tcW w:w="2549" w:type="dxa"/>
          </w:tcPr>
          <w:p w14:paraId="5E8EFA02" w14:textId="641DE796" w:rsidR="00CE3C8B" w:rsidRPr="00446B0D" w:rsidRDefault="00CE3C8B" w:rsidP="006453A0"/>
        </w:tc>
        <w:tc>
          <w:tcPr>
            <w:tcW w:w="2285" w:type="dxa"/>
          </w:tcPr>
          <w:p w14:paraId="2E1A0BE6" w14:textId="08C76297" w:rsidR="00CE3C8B" w:rsidRPr="00446B0D" w:rsidRDefault="00CE3C8B" w:rsidP="006453A0"/>
        </w:tc>
        <w:tc>
          <w:tcPr>
            <w:tcW w:w="1869" w:type="dxa"/>
          </w:tcPr>
          <w:p w14:paraId="384742FB" w14:textId="448DA388" w:rsidR="00CE3C8B" w:rsidRPr="00446B0D" w:rsidRDefault="00CE3C8B" w:rsidP="006453A0"/>
        </w:tc>
      </w:tr>
      <w:tr w:rsidR="00CE3C8B" w:rsidRPr="00446B0D" w14:paraId="4D129676" w14:textId="77777777" w:rsidTr="006453A0">
        <w:tc>
          <w:tcPr>
            <w:tcW w:w="2539" w:type="dxa"/>
          </w:tcPr>
          <w:p w14:paraId="054C32C0" w14:textId="26EA8031" w:rsidR="00CE3C8B" w:rsidRPr="00446B0D" w:rsidRDefault="00CE3C8B" w:rsidP="006453A0"/>
        </w:tc>
        <w:tc>
          <w:tcPr>
            <w:tcW w:w="2549" w:type="dxa"/>
          </w:tcPr>
          <w:p w14:paraId="5743A147" w14:textId="003C5DE3" w:rsidR="00CE3C8B" w:rsidRPr="00446B0D" w:rsidRDefault="00CE3C8B" w:rsidP="006453A0"/>
        </w:tc>
        <w:tc>
          <w:tcPr>
            <w:tcW w:w="2285" w:type="dxa"/>
          </w:tcPr>
          <w:p w14:paraId="588EFD1A" w14:textId="70301902" w:rsidR="00CE3C8B" w:rsidRPr="00446B0D" w:rsidRDefault="00CE3C8B" w:rsidP="006453A0"/>
        </w:tc>
        <w:tc>
          <w:tcPr>
            <w:tcW w:w="1869" w:type="dxa"/>
          </w:tcPr>
          <w:p w14:paraId="0090C643" w14:textId="3FF33474" w:rsidR="00CE3C8B" w:rsidRPr="00446B0D" w:rsidRDefault="00CE3C8B" w:rsidP="006453A0"/>
        </w:tc>
      </w:tr>
      <w:tr w:rsidR="00CE3C8B" w:rsidRPr="00446B0D" w14:paraId="25A3F42F" w14:textId="77777777" w:rsidTr="006453A0">
        <w:tc>
          <w:tcPr>
            <w:tcW w:w="2539" w:type="dxa"/>
          </w:tcPr>
          <w:p w14:paraId="5D230775" w14:textId="77777777" w:rsidR="00CE3C8B" w:rsidRPr="00446B0D" w:rsidRDefault="00CE3C8B" w:rsidP="006453A0"/>
        </w:tc>
        <w:tc>
          <w:tcPr>
            <w:tcW w:w="2549" w:type="dxa"/>
          </w:tcPr>
          <w:p w14:paraId="23E1E999" w14:textId="77777777" w:rsidR="00CE3C8B" w:rsidRPr="00446B0D" w:rsidRDefault="00CE3C8B" w:rsidP="006453A0"/>
        </w:tc>
        <w:tc>
          <w:tcPr>
            <w:tcW w:w="2285" w:type="dxa"/>
          </w:tcPr>
          <w:p w14:paraId="2CCB611C" w14:textId="77777777" w:rsidR="00CE3C8B" w:rsidRPr="00446B0D" w:rsidRDefault="00CE3C8B" w:rsidP="006453A0"/>
        </w:tc>
        <w:tc>
          <w:tcPr>
            <w:tcW w:w="1869" w:type="dxa"/>
          </w:tcPr>
          <w:p w14:paraId="11593070" w14:textId="77777777" w:rsidR="00CE3C8B" w:rsidRPr="00446B0D" w:rsidRDefault="00CE3C8B" w:rsidP="006453A0"/>
        </w:tc>
      </w:tr>
      <w:tr w:rsidR="00CE3C8B" w:rsidRPr="00446B0D" w14:paraId="08D666E1" w14:textId="77777777" w:rsidTr="006453A0">
        <w:tc>
          <w:tcPr>
            <w:tcW w:w="2539" w:type="dxa"/>
          </w:tcPr>
          <w:p w14:paraId="1DDB6B18" w14:textId="77777777" w:rsidR="00CE3C8B" w:rsidRPr="00446B0D" w:rsidRDefault="00CE3C8B" w:rsidP="006453A0"/>
        </w:tc>
        <w:tc>
          <w:tcPr>
            <w:tcW w:w="2549" w:type="dxa"/>
          </w:tcPr>
          <w:p w14:paraId="05A83E28" w14:textId="77777777" w:rsidR="00CE3C8B" w:rsidRPr="00446B0D" w:rsidRDefault="00CE3C8B" w:rsidP="006453A0"/>
        </w:tc>
        <w:tc>
          <w:tcPr>
            <w:tcW w:w="2285" w:type="dxa"/>
          </w:tcPr>
          <w:p w14:paraId="22652E1E" w14:textId="77777777" w:rsidR="00CE3C8B" w:rsidRPr="00446B0D" w:rsidRDefault="00CE3C8B" w:rsidP="006453A0"/>
        </w:tc>
        <w:tc>
          <w:tcPr>
            <w:tcW w:w="1869" w:type="dxa"/>
          </w:tcPr>
          <w:p w14:paraId="1EA70779" w14:textId="77777777" w:rsidR="00CE3C8B" w:rsidRPr="00446B0D" w:rsidRDefault="00CE3C8B" w:rsidP="006453A0"/>
        </w:tc>
      </w:tr>
    </w:tbl>
    <w:p w14:paraId="409C226D" w14:textId="0D44B085" w:rsidR="00CE3C8B" w:rsidRDefault="00CE3C8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</w:p>
    <w:p w14:paraId="73F5BCD3" w14:textId="1FEBFF55" w:rsidR="009C1636" w:rsidRPr="009C1636" w:rsidRDefault="009C1636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</w:p>
    <w:p w14:paraId="71CAA911" w14:textId="33C57E81" w:rsidR="009C1636" w:rsidRPr="009C1636" w:rsidRDefault="009C1636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At </w:t>
      </w:r>
      <w:r w:rsidR="00BC47A7">
        <w:rPr>
          <w:rFonts w:asciiTheme="minorHAnsi" w:hAnsiTheme="minorHAnsi" w:cs="Times New Roman"/>
          <w:color w:val="333333"/>
          <w:sz w:val="20"/>
          <w:szCs w:val="20"/>
        </w:rPr>
        <w:t>the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Melton Learning </w:t>
      </w:r>
      <w:proofErr w:type="gramStart"/>
      <w:r>
        <w:rPr>
          <w:rFonts w:asciiTheme="minorHAnsi" w:hAnsiTheme="minorHAnsi" w:cs="Times New Roman"/>
          <w:color w:val="333333"/>
          <w:sz w:val="20"/>
          <w:szCs w:val="20"/>
        </w:rPr>
        <w:t>Hub</w:t>
      </w:r>
      <w:proofErr w:type="gramEnd"/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we aim to maintain a secure, caring and stimulating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>environment in which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C624C8">
        <w:rPr>
          <w:rFonts w:asciiTheme="minorHAnsi" w:hAnsiTheme="minorHAnsi" w:cs="Times New Roman"/>
          <w:color w:val="333333"/>
          <w:sz w:val="20"/>
          <w:szCs w:val="20"/>
        </w:rPr>
        <w:t>students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are encouraged to have respect for themselves and each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other. Whilst expectations in our </w:t>
      </w:r>
      <w:proofErr w:type="spellStart"/>
      <w:r w:rsidRPr="009C1636">
        <w:rPr>
          <w:rFonts w:asciiTheme="minorHAnsi" w:hAnsiTheme="minorHAnsi" w:cs="Times New Roman"/>
          <w:color w:val="333333"/>
          <w:sz w:val="20"/>
          <w:szCs w:val="20"/>
        </w:rPr>
        <w:t>Behaviour</w:t>
      </w:r>
      <w:proofErr w:type="spellEnd"/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Policy remain pertinent, it is necessary, in light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>of the Covid-19 pandemic, to make some adjustments for the safety of all pupils and staff.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It is to be used in conjunction with, and read alongside, the </w:t>
      </w:r>
      <w:proofErr w:type="spellStart"/>
      <w:r w:rsidRPr="009C1636">
        <w:rPr>
          <w:rFonts w:asciiTheme="minorHAnsi" w:hAnsiTheme="minorHAnsi" w:cs="Times New Roman"/>
          <w:color w:val="333333"/>
          <w:sz w:val="20"/>
          <w:szCs w:val="20"/>
        </w:rPr>
        <w:t>Behaviour</w:t>
      </w:r>
      <w:proofErr w:type="spellEnd"/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Policy, Anti-Bullying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>Policy, E-Safety Policy and Peer-on-Peer Abuse Policy. These adjustments are set out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>below:</w:t>
      </w:r>
    </w:p>
    <w:p w14:paraId="36681346" w14:textId="77777777" w:rsidR="009C1636" w:rsidRDefault="009C1636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</w:p>
    <w:p w14:paraId="06C4E52B" w14:textId="6191A832" w:rsidR="009C1636" w:rsidRPr="009C1636" w:rsidRDefault="009C1636" w:rsidP="009C163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333333"/>
          <w:sz w:val="20"/>
          <w:szCs w:val="20"/>
          <w:u w:val="single"/>
        </w:rPr>
      </w:pPr>
      <w:r w:rsidRPr="009C1636"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  <w:t>Arrivals, Departures and Moving round the school.</w:t>
      </w:r>
    </w:p>
    <w:p w14:paraId="2BEE71FD" w14:textId="77777777" w:rsidR="009C1636" w:rsidRPr="009C1636" w:rsidRDefault="009C1636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</w:p>
    <w:p w14:paraId="1D19CEE6" w14:textId="3EDC17A6" w:rsidR="009C1636" w:rsidRPr="009C1636" w:rsidRDefault="00C624C8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>
        <w:rPr>
          <w:rFonts w:asciiTheme="minorHAnsi" w:hAnsiTheme="minorHAnsi" w:cs="Times New Roman"/>
          <w:color w:val="333333"/>
          <w:sz w:val="20"/>
          <w:szCs w:val="20"/>
        </w:rPr>
        <w:t>Students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will enter school through their designated entrance at the agreed time, keeping 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 xml:space="preserve">the government guided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distance from any other individual. </w:t>
      </w:r>
      <w:r>
        <w:rPr>
          <w:rFonts w:asciiTheme="minorHAnsi" w:hAnsiTheme="minorHAnsi" w:cs="Times New Roman"/>
          <w:color w:val="333333"/>
          <w:sz w:val="20"/>
          <w:szCs w:val="20"/>
        </w:rPr>
        <w:t>Students will their temperature ta</w:t>
      </w:r>
      <w:r w:rsidR="00434F8B">
        <w:rPr>
          <w:rFonts w:asciiTheme="minorHAnsi" w:hAnsiTheme="minorHAnsi" w:cs="Times New Roman"/>
          <w:color w:val="333333"/>
          <w:sz w:val="20"/>
          <w:szCs w:val="20"/>
        </w:rPr>
        <w:t>ken and if the reading is over 3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7.8 they will be sent home. The </w:t>
      </w:r>
      <w:r w:rsidR="00627E73">
        <w:rPr>
          <w:rFonts w:asciiTheme="minorHAnsi" w:hAnsiTheme="minorHAnsi" w:cs="Times New Roman"/>
          <w:color w:val="333333"/>
          <w:sz w:val="20"/>
          <w:szCs w:val="20"/>
        </w:rPr>
        <w:t>Hub will also take the temperature throughout the day. Those arriving on Hub transport will have their temperature taken on entering the car.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>There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 xml:space="preserve"> are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markers on the floors to support </w:t>
      </w:r>
      <w:r>
        <w:rPr>
          <w:rFonts w:asciiTheme="minorHAnsi" w:hAnsiTheme="minorHAnsi" w:cs="Times New Roman"/>
          <w:color w:val="333333"/>
          <w:sz w:val="20"/>
          <w:szCs w:val="20"/>
        </w:rPr>
        <w:t>students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with social distancing.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At their designated 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>finish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, </w:t>
      </w:r>
      <w:r>
        <w:rPr>
          <w:rFonts w:asciiTheme="minorHAnsi" w:hAnsiTheme="minorHAnsi" w:cs="Times New Roman"/>
          <w:color w:val="333333"/>
          <w:sz w:val="20"/>
          <w:szCs w:val="20"/>
        </w:rPr>
        <w:t>students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will leave the building from their designated exit.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</w:p>
    <w:p w14:paraId="232469A9" w14:textId="62E4BD61" w:rsidR="009C1636" w:rsidRPr="009C1636" w:rsidRDefault="009C1636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Movement around the </w:t>
      </w:r>
      <w:r>
        <w:rPr>
          <w:rFonts w:asciiTheme="minorHAnsi" w:hAnsiTheme="minorHAnsi" w:cs="Times New Roman"/>
          <w:color w:val="333333"/>
          <w:sz w:val="20"/>
          <w:szCs w:val="20"/>
        </w:rPr>
        <w:t>Hub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will be limited. When the </w:t>
      </w:r>
      <w:r w:rsidR="00C624C8">
        <w:rPr>
          <w:rFonts w:asciiTheme="minorHAnsi" w:hAnsiTheme="minorHAnsi" w:cs="Times New Roman"/>
          <w:color w:val="333333"/>
          <w:sz w:val="20"/>
          <w:szCs w:val="20"/>
        </w:rPr>
        <w:t>students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leave their classroom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to go outside for break, lunch or outdoor learning, they will follow the 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guided route 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to ensure they stay </w:t>
      </w:r>
      <w:r>
        <w:rPr>
          <w:rFonts w:asciiTheme="minorHAnsi" w:hAnsiTheme="minorHAnsi" w:cs="Times New Roman"/>
          <w:color w:val="333333"/>
          <w:sz w:val="20"/>
          <w:szCs w:val="20"/>
        </w:rPr>
        <w:t>the correct distance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from peers and adults. </w:t>
      </w:r>
    </w:p>
    <w:p w14:paraId="46F64173" w14:textId="0F099398" w:rsidR="009C1636" w:rsidRPr="009C1636" w:rsidRDefault="00C624C8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>
        <w:rPr>
          <w:rFonts w:asciiTheme="minorHAnsi" w:hAnsiTheme="minorHAnsi" w:cs="Times New Roman"/>
          <w:color w:val="333333"/>
          <w:sz w:val="20"/>
          <w:szCs w:val="20"/>
        </w:rPr>
        <w:t>Students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will be expected to tell a member of staff if they are unwell and are exhibiting</w:t>
      </w:r>
    </w:p>
    <w:p w14:paraId="7039B66F" w14:textId="360F4698" w:rsidR="009C1636" w:rsidRPr="009C1636" w:rsidRDefault="009C1636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signs of Coronavirus </w:t>
      </w:r>
      <w:r>
        <w:rPr>
          <w:rFonts w:asciiTheme="minorHAnsi" w:hAnsiTheme="minorHAnsi" w:cs="Times New Roman"/>
          <w:color w:val="333333"/>
          <w:sz w:val="20"/>
          <w:szCs w:val="20"/>
        </w:rPr>
        <w:t>this will result in them going into the beauty salon until collection can be arranged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>.</w:t>
      </w:r>
    </w:p>
    <w:p w14:paraId="5DE9896D" w14:textId="47D63F79" w:rsidR="009C1636" w:rsidRDefault="00C624C8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>
        <w:rPr>
          <w:rFonts w:asciiTheme="minorHAnsi" w:hAnsiTheme="minorHAnsi" w:cs="Times New Roman"/>
          <w:color w:val="333333"/>
          <w:sz w:val="20"/>
          <w:szCs w:val="20"/>
        </w:rPr>
        <w:t>Students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must have a responsibility for their own equipment e.g. water bottles and ensure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>that these are not shared with other pupils.</w:t>
      </w:r>
    </w:p>
    <w:p w14:paraId="0D16FBF7" w14:textId="1575BB55" w:rsidR="009C1636" w:rsidRDefault="009C1636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</w:p>
    <w:p w14:paraId="60A079BA" w14:textId="77777777" w:rsidR="00627E73" w:rsidRPr="009C1636" w:rsidRDefault="00627E73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</w:p>
    <w:p w14:paraId="634A02F9" w14:textId="45CCE24F" w:rsidR="009C1636" w:rsidRDefault="009C1636" w:rsidP="009C163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</w:pPr>
      <w:r w:rsidRPr="009C1636"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  <w:lastRenderedPageBreak/>
        <w:t>Hand washing and Hygiene</w:t>
      </w:r>
    </w:p>
    <w:p w14:paraId="6012D7A6" w14:textId="77777777" w:rsidR="009C1636" w:rsidRPr="009C1636" w:rsidRDefault="009C1636" w:rsidP="009C163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</w:pPr>
    </w:p>
    <w:p w14:paraId="78908525" w14:textId="4857FE43" w:rsidR="009C1636" w:rsidRPr="009C1636" w:rsidRDefault="00C624C8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>
        <w:rPr>
          <w:rFonts w:asciiTheme="minorHAnsi" w:hAnsiTheme="minorHAnsi" w:cs="Times New Roman"/>
          <w:color w:val="333333"/>
          <w:sz w:val="20"/>
          <w:szCs w:val="20"/>
        </w:rPr>
        <w:t>Students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will be expected to follow all hand washing and hygiene routines while 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>at the Hub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. </w:t>
      </w:r>
      <w:r>
        <w:rPr>
          <w:rFonts w:asciiTheme="minorHAnsi" w:hAnsiTheme="minorHAnsi" w:cs="Times New Roman"/>
          <w:color w:val="333333"/>
          <w:sz w:val="20"/>
          <w:szCs w:val="20"/>
        </w:rPr>
        <w:t>Students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will wash hands /use antibacterial gel before entering 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>the Hub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>, after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>returning from the outside, before and after eating and at regular intervals during the day.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We ask </w:t>
      </w:r>
      <w:r>
        <w:rPr>
          <w:rFonts w:asciiTheme="minorHAnsi" w:hAnsiTheme="minorHAnsi" w:cs="Times New Roman"/>
          <w:color w:val="333333"/>
          <w:sz w:val="20"/>
          <w:szCs w:val="20"/>
        </w:rPr>
        <w:t>students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to follow the catch it, bin it, kill it, mantra when in school, if they need to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cough or sneeze, they should use a tissue or crook of their arm. </w:t>
      </w:r>
      <w:r>
        <w:rPr>
          <w:rFonts w:asciiTheme="minorHAnsi" w:hAnsiTheme="minorHAnsi" w:cs="Times New Roman"/>
          <w:color w:val="333333"/>
          <w:sz w:val="20"/>
          <w:szCs w:val="20"/>
        </w:rPr>
        <w:t>Students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will be reminded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not to touch their face, mouth, nose or eyes while at 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>the Hub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>.</w:t>
      </w:r>
    </w:p>
    <w:p w14:paraId="5B50D5AD" w14:textId="77777777" w:rsidR="009C1636" w:rsidRPr="009C1636" w:rsidRDefault="009C1636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 w:rsidRPr="009C1636">
        <w:rPr>
          <w:rFonts w:asciiTheme="minorHAnsi" w:hAnsiTheme="minorHAnsi" w:cs="Times New Roman"/>
          <w:color w:val="333333"/>
          <w:sz w:val="20"/>
          <w:szCs w:val="20"/>
        </w:rPr>
        <w:t>Should a child refuse to follow these routines, disciplinary procedures and sanctions will be</w:t>
      </w:r>
    </w:p>
    <w:p w14:paraId="472223CA" w14:textId="095840AE" w:rsidR="009C1636" w:rsidRDefault="009C1636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 w:rsidRPr="009C1636">
        <w:rPr>
          <w:rFonts w:asciiTheme="minorHAnsi" w:hAnsiTheme="minorHAnsi" w:cs="Times New Roman"/>
          <w:color w:val="333333"/>
          <w:sz w:val="20"/>
          <w:szCs w:val="20"/>
        </w:rPr>
        <w:t>used (see below).</w:t>
      </w:r>
    </w:p>
    <w:p w14:paraId="19B5F5FB" w14:textId="77777777" w:rsidR="009C1636" w:rsidRPr="009C1636" w:rsidRDefault="009C1636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</w:p>
    <w:p w14:paraId="03C3E357" w14:textId="3F4C7408" w:rsidR="009C1636" w:rsidRDefault="009C1636" w:rsidP="009C163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</w:pPr>
      <w:r w:rsidRPr="009C1636"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  <w:t>Social Distancing</w:t>
      </w:r>
    </w:p>
    <w:p w14:paraId="730C1DC9" w14:textId="77777777" w:rsidR="00C624C8" w:rsidRPr="009C1636" w:rsidRDefault="00C624C8" w:rsidP="009C163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333333"/>
          <w:sz w:val="20"/>
          <w:szCs w:val="20"/>
          <w:u w:val="single"/>
        </w:rPr>
      </w:pPr>
    </w:p>
    <w:p w14:paraId="3CA0E067" w14:textId="2B451C08" w:rsidR="009C1636" w:rsidRPr="009C1636" w:rsidRDefault="00434F8B" w:rsidP="00C624C8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>
        <w:rPr>
          <w:rFonts w:asciiTheme="minorHAnsi" w:hAnsiTheme="minorHAnsi" w:cs="Times New Roman"/>
          <w:color w:val="333333"/>
          <w:sz w:val="20"/>
          <w:szCs w:val="20"/>
        </w:rPr>
        <w:t>P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>upils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will be expected to socially distance from their peers and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adults in </w:t>
      </w:r>
      <w:r w:rsidR="009C1636">
        <w:rPr>
          <w:rFonts w:asciiTheme="minorHAnsi" w:hAnsiTheme="minorHAnsi" w:cs="Times New Roman"/>
          <w:color w:val="333333"/>
          <w:sz w:val="20"/>
          <w:szCs w:val="20"/>
        </w:rPr>
        <w:t>Hub</w:t>
      </w:r>
      <w:r w:rsidR="00C624C8">
        <w:rPr>
          <w:rFonts w:asciiTheme="minorHAnsi" w:hAnsiTheme="minorHAnsi" w:cs="Times New Roman"/>
          <w:color w:val="333333"/>
          <w:sz w:val="20"/>
          <w:szCs w:val="20"/>
        </w:rPr>
        <w:t xml:space="preserve"> and on the grounds </w:t>
      </w:r>
    </w:p>
    <w:p w14:paraId="1146ACE6" w14:textId="7DA84ED0" w:rsidR="009C1636" w:rsidRPr="009C1636" w:rsidRDefault="00C624C8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>
        <w:rPr>
          <w:rFonts w:asciiTheme="minorHAnsi" w:hAnsiTheme="minorHAnsi" w:cs="Times New Roman"/>
          <w:color w:val="333333"/>
          <w:sz w:val="20"/>
          <w:szCs w:val="20"/>
        </w:rPr>
        <w:t>Staff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will ensure that pupils, where ever possible, adhere to social distancing measures.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Where pupils are not </w:t>
      </w:r>
      <w:r w:rsidR="00434F8B" w:rsidRPr="009C1636">
        <w:rPr>
          <w:rFonts w:asciiTheme="minorHAnsi" w:hAnsiTheme="minorHAnsi" w:cs="Times New Roman"/>
          <w:color w:val="333333"/>
          <w:sz w:val="20"/>
          <w:szCs w:val="20"/>
        </w:rPr>
        <w:t>complying,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the usual disciplinary procedures and sanctions will</w:t>
      </w:r>
      <w:r w:rsidR="00434F8B">
        <w:rPr>
          <w:rFonts w:asciiTheme="minorHAnsi" w:hAnsiTheme="minorHAnsi" w:cs="Times New Roman"/>
          <w:color w:val="333333"/>
          <w:sz w:val="20"/>
          <w:szCs w:val="20"/>
        </w:rPr>
        <w:t xml:space="preserve"> be used (see policy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>).</w:t>
      </w:r>
    </w:p>
    <w:p w14:paraId="25AC837F" w14:textId="77777777" w:rsidR="00C624C8" w:rsidRDefault="00C624C8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</w:p>
    <w:p w14:paraId="0574269E" w14:textId="7B8F09B5" w:rsidR="009C1636" w:rsidRDefault="009C1636" w:rsidP="00C624C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</w:pPr>
      <w:r w:rsidRPr="00C624C8"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  <w:t>Break times</w:t>
      </w:r>
    </w:p>
    <w:p w14:paraId="39745778" w14:textId="77777777" w:rsidR="00C624C8" w:rsidRPr="00C624C8" w:rsidRDefault="00C624C8" w:rsidP="00C624C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</w:pPr>
    </w:p>
    <w:p w14:paraId="50F8B994" w14:textId="78A24663" w:rsidR="009C1636" w:rsidRDefault="00C624C8" w:rsidP="00C624C8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>
        <w:rPr>
          <w:rFonts w:asciiTheme="minorHAnsi" w:hAnsiTheme="minorHAnsi" w:cs="Times New Roman"/>
          <w:color w:val="333333"/>
          <w:sz w:val="20"/>
          <w:szCs w:val="20"/>
        </w:rPr>
        <w:t>Students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will be expected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to remain socially distant from both peers and adults during break times. </w:t>
      </w:r>
    </w:p>
    <w:p w14:paraId="04732A19" w14:textId="77777777" w:rsidR="00C624C8" w:rsidRPr="009C1636" w:rsidRDefault="00C624C8" w:rsidP="00C624C8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</w:p>
    <w:p w14:paraId="0B4FCEFA" w14:textId="5122A45F" w:rsidR="009C1636" w:rsidRDefault="009C1636" w:rsidP="00C624C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</w:pPr>
      <w:proofErr w:type="spellStart"/>
      <w:r w:rsidRPr="00C624C8"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  <w:t>Behaviour</w:t>
      </w:r>
      <w:proofErr w:type="spellEnd"/>
      <w:r w:rsidRPr="00C624C8"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  <w:t xml:space="preserve"> in school</w:t>
      </w:r>
    </w:p>
    <w:p w14:paraId="3908BF8E" w14:textId="77777777" w:rsidR="00C624C8" w:rsidRPr="00C624C8" w:rsidRDefault="00C624C8" w:rsidP="00C624C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</w:pPr>
    </w:p>
    <w:p w14:paraId="55ABA88D" w14:textId="3CE475DA" w:rsidR="009C1636" w:rsidRPr="009C1636" w:rsidRDefault="009C1636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If a </w:t>
      </w:r>
      <w:proofErr w:type="spellStart"/>
      <w:proofErr w:type="gramStart"/>
      <w:r w:rsidR="00C624C8">
        <w:rPr>
          <w:rFonts w:asciiTheme="minorHAnsi" w:hAnsiTheme="minorHAnsi" w:cs="Times New Roman"/>
          <w:color w:val="333333"/>
          <w:sz w:val="20"/>
          <w:szCs w:val="20"/>
        </w:rPr>
        <w:t>students</w:t>
      </w:r>
      <w:proofErr w:type="spellEnd"/>
      <w:r w:rsidR="00434F8B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proofErr w:type="spellStart"/>
      <w:r w:rsidRPr="009C1636">
        <w:rPr>
          <w:rFonts w:asciiTheme="minorHAnsi" w:hAnsiTheme="minorHAnsi" w:cs="Times New Roman"/>
          <w:color w:val="333333"/>
          <w:sz w:val="20"/>
          <w:szCs w:val="20"/>
        </w:rPr>
        <w:t>behaviour</w:t>
      </w:r>
      <w:proofErr w:type="spellEnd"/>
      <w:proofErr w:type="gramEnd"/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is deemed high risk, for example, refusing to adhere to safety</w:t>
      </w:r>
      <w:r w:rsidR="00C624C8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measures, such as, hand washing, social distancing, remaining in their </w:t>
      </w:r>
      <w:r w:rsidR="00C624C8">
        <w:rPr>
          <w:rFonts w:asciiTheme="minorHAnsi" w:hAnsiTheme="minorHAnsi" w:cs="Times New Roman"/>
          <w:color w:val="333333"/>
          <w:sz w:val="20"/>
          <w:szCs w:val="20"/>
        </w:rPr>
        <w:t>area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or deliberate</w:t>
      </w:r>
      <w:r w:rsidR="00C624C8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proofErr w:type="spellStart"/>
      <w:r w:rsidRPr="009C1636">
        <w:rPr>
          <w:rFonts w:asciiTheme="minorHAnsi" w:hAnsiTheme="minorHAnsi" w:cs="Times New Roman"/>
          <w:color w:val="333333"/>
          <w:sz w:val="20"/>
          <w:szCs w:val="20"/>
        </w:rPr>
        <w:t>behaviours</w:t>
      </w:r>
      <w:proofErr w:type="spellEnd"/>
      <w:r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that put themselves or others at risk, such as spitting or deliberately coughing</w:t>
      </w:r>
      <w:r w:rsidR="00C624C8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>at people. The following sanctions and disciplinary procedures could be used:</w:t>
      </w:r>
    </w:p>
    <w:p w14:paraId="2D096FDD" w14:textId="238A0271" w:rsidR="009C1636" w:rsidRPr="009C1636" w:rsidRDefault="009C1636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 w:rsidRPr="009C1636">
        <w:rPr>
          <w:rFonts w:asciiTheme="minorHAnsi" w:hAnsiTheme="minorHAnsi" w:cs="Times New Roman"/>
          <w:color w:val="333333"/>
          <w:sz w:val="20"/>
          <w:szCs w:val="20"/>
        </w:rPr>
        <w:t> contact</w:t>
      </w:r>
      <w:r w:rsidR="00C624C8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Pr="009C1636">
        <w:rPr>
          <w:rFonts w:asciiTheme="minorHAnsi" w:hAnsiTheme="minorHAnsi" w:cs="Times New Roman"/>
          <w:color w:val="333333"/>
          <w:sz w:val="20"/>
          <w:szCs w:val="20"/>
        </w:rPr>
        <w:t>should be made with pupil’s parent/</w:t>
      </w:r>
      <w:proofErr w:type="spellStart"/>
      <w:r w:rsidRPr="009C1636">
        <w:rPr>
          <w:rFonts w:asciiTheme="minorHAnsi" w:hAnsiTheme="minorHAnsi" w:cs="Times New Roman"/>
          <w:color w:val="333333"/>
          <w:sz w:val="20"/>
          <w:szCs w:val="20"/>
        </w:rPr>
        <w:t>carer</w:t>
      </w:r>
      <w:proofErr w:type="spellEnd"/>
      <w:r w:rsidR="00C624C8">
        <w:rPr>
          <w:rFonts w:asciiTheme="minorHAnsi" w:hAnsiTheme="minorHAnsi" w:cs="Times New Roman"/>
          <w:color w:val="333333"/>
          <w:sz w:val="20"/>
          <w:szCs w:val="20"/>
        </w:rPr>
        <w:t xml:space="preserve"> and the student removed from site. It will then be the decision of the management as to whether that student will return to the Melton Learning Hub</w:t>
      </w:r>
      <w:r w:rsidR="00434F8B">
        <w:rPr>
          <w:rFonts w:asciiTheme="minorHAnsi" w:hAnsiTheme="minorHAnsi" w:cs="Times New Roman"/>
          <w:color w:val="333333"/>
          <w:sz w:val="20"/>
          <w:szCs w:val="20"/>
        </w:rPr>
        <w:t>.</w:t>
      </w:r>
    </w:p>
    <w:p w14:paraId="2A2C8F89" w14:textId="77777777" w:rsidR="00C624C8" w:rsidRDefault="00C624C8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</w:p>
    <w:p w14:paraId="0A9469D2" w14:textId="19E14865" w:rsidR="009C1636" w:rsidRDefault="009C1636" w:rsidP="00C624C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</w:pPr>
      <w:r w:rsidRPr="00C624C8"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  <w:t>Pupil’s working from home</w:t>
      </w:r>
    </w:p>
    <w:p w14:paraId="72A313AB" w14:textId="77777777" w:rsidR="00C624C8" w:rsidRPr="00C624C8" w:rsidRDefault="00C624C8" w:rsidP="00C624C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333333"/>
          <w:sz w:val="22"/>
          <w:szCs w:val="22"/>
          <w:u w:val="single"/>
        </w:rPr>
      </w:pPr>
    </w:p>
    <w:p w14:paraId="1F34A294" w14:textId="1BC0053A" w:rsidR="009C1636" w:rsidRDefault="00C624C8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>
        <w:rPr>
          <w:rFonts w:asciiTheme="minorHAnsi" w:hAnsiTheme="minorHAnsi" w:cs="Times New Roman"/>
          <w:color w:val="333333"/>
          <w:sz w:val="20"/>
          <w:szCs w:val="20"/>
        </w:rPr>
        <w:t xml:space="preserve">The Hub will be setting work for students to complete at home,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>If interacting with other pupils or staff online, students should always be kind and respectful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>to each other and respectful and obedient to staff, remembering at all times that that staff are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>not ‘friends’ with, or peers to, pupils.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>Students should never attempt to contact staff via social media or make comments about</w:t>
      </w:r>
      <w:r w:rsidR="00434F8B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>staff on social media platforms. Any inappropriate comments to staff online, will be taken very seriously. This is also the case</w:t>
      </w:r>
      <w:r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>of for any online bullying towards other pupils or peer-on-peer abuse that is disclosed to</w:t>
      </w:r>
      <w:r w:rsidR="00434F8B">
        <w:rPr>
          <w:rFonts w:asciiTheme="minorHAnsi" w:hAnsiTheme="minorHAnsi" w:cs="Times New Roman"/>
          <w:color w:val="333333"/>
          <w:sz w:val="20"/>
          <w:szCs w:val="20"/>
        </w:rPr>
        <w:t xml:space="preserve"> 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>the</w:t>
      </w:r>
      <w:r w:rsidR="00434F8B">
        <w:rPr>
          <w:rFonts w:asciiTheme="minorHAnsi" w:hAnsiTheme="minorHAnsi" w:cs="Times New Roman"/>
          <w:color w:val="333333"/>
          <w:sz w:val="20"/>
          <w:szCs w:val="20"/>
        </w:rPr>
        <w:t xml:space="preserve"> Hub</w:t>
      </w:r>
      <w:r w:rsidR="009C1636" w:rsidRPr="009C1636">
        <w:rPr>
          <w:rFonts w:asciiTheme="minorHAnsi" w:hAnsiTheme="minorHAnsi" w:cs="Times New Roman"/>
          <w:color w:val="333333"/>
          <w:sz w:val="20"/>
          <w:szCs w:val="20"/>
        </w:rPr>
        <w:t xml:space="preserve"> during this time.</w:t>
      </w:r>
    </w:p>
    <w:p w14:paraId="30954F3F" w14:textId="6B0E012C" w:rsidR="00434F8B" w:rsidRDefault="00434F8B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</w:p>
    <w:p w14:paraId="134FD44C" w14:textId="2471AF9C" w:rsidR="00434F8B" w:rsidRDefault="00434F8B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>
        <w:rPr>
          <w:rFonts w:asciiTheme="minorHAnsi" w:hAnsiTheme="minorHAnsi" w:cs="Times New Roman"/>
          <w:color w:val="333333"/>
          <w:sz w:val="20"/>
          <w:szCs w:val="20"/>
        </w:rPr>
        <w:t xml:space="preserve">This addendum will be subject to frequent review in accordance with the changing government guidance. </w:t>
      </w:r>
    </w:p>
    <w:p w14:paraId="386AB7A2" w14:textId="71139206" w:rsidR="00434F8B" w:rsidRDefault="00434F8B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</w:p>
    <w:p w14:paraId="16D5D7A9" w14:textId="3782C99F" w:rsidR="00434F8B" w:rsidRDefault="00434F8B" w:rsidP="009C163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  <w:r>
        <w:rPr>
          <w:rFonts w:asciiTheme="minorHAnsi" w:hAnsiTheme="minorHAnsi" w:cs="Times New Roman"/>
          <w:color w:val="333333"/>
          <w:sz w:val="20"/>
          <w:szCs w:val="20"/>
        </w:rPr>
        <w:t xml:space="preserve">Will Andrew </w:t>
      </w:r>
      <w:proofErr w:type="spellStart"/>
      <w:r>
        <w:rPr>
          <w:rFonts w:asciiTheme="minorHAnsi" w:hAnsiTheme="minorHAnsi" w:cs="Times New Roman"/>
          <w:color w:val="333333"/>
          <w:sz w:val="20"/>
          <w:szCs w:val="20"/>
        </w:rPr>
        <w:t>Behaviour</w:t>
      </w:r>
      <w:proofErr w:type="spellEnd"/>
      <w:r>
        <w:rPr>
          <w:rFonts w:asciiTheme="minorHAnsi" w:hAnsiTheme="minorHAnsi" w:cs="Times New Roman"/>
          <w:color w:val="333333"/>
          <w:sz w:val="20"/>
          <w:szCs w:val="20"/>
        </w:rPr>
        <w:t xml:space="preserve"> Manager</w:t>
      </w:r>
    </w:p>
    <w:sectPr w:rsidR="00434F8B" w:rsidSect="00FC642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AB"/>
    <w:rsid w:val="002134FF"/>
    <w:rsid w:val="00280F73"/>
    <w:rsid w:val="00434F8B"/>
    <w:rsid w:val="005A22EC"/>
    <w:rsid w:val="005B002C"/>
    <w:rsid w:val="00627E73"/>
    <w:rsid w:val="00864E5D"/>
    <w:rsid w:val="008C25AB"/>
    <w:rsid w:val="009C1636"/>
    <w:rsid w:val="00BB75D6"/>
    <w:rsid w:val="00BC47A7"/>
    <w:rsid w:val="00C624C8"/>
    <w:rsid w:val="00CE3C8B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6359"/>
  <w15:docId w15:val="{127DA518-0A5F-4703-83A4-195187BF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en-US" w:eastAsia="en-US" w:bidi="ar-SA"/>
        <w14:numForm w14:val="linin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8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E3C8B"/>
    <w:rPr>
      <w:rFonts w:asciiTheme="minorHAnsi" w:hAnsiTheme="minorHAnsi"/>
      <w:sz w:val="22"/>
      <w:szCs w:val="22"/>
      <w:lang w:val="en-GB"/>
      <w14:numForm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McKenny</dc:creator>
  <cp:lastModifiedBy>Jo Kear</cp:lastModifiedBy>
  <cp:revision>2</cp:revision>
  <dcterms:created xsi:type="dcterms:W3CDTF">2020-06-25T14:36:00Z</dcterms:created>
  <dcterms:modified xsi:type="dcterms:W3CDTF">2020-06-25T14:36:00Z</dcterms:modified>
</cp:coreProperties>
</file>