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80AE7" w14:textId="77777777" w:rsidR="00D459E0" w:rsidRDefault="00D459E0">
      <w:pPr>
        <w:pStyle w:val="BodyText"/>
        <w:rPr>
          <w:rFonts w:ascii="Times New Roman"/>
          <w:sz w:val="20"/>
        </w:rPr>
      </w:pPr>
    </w:p>
    <w:p w14:paraId="04670156" w14:textId="77777777" w:rsidR="00D459E0" w:rsidRDefault="00D459E0">
      <w:pPr>
        <w:pStyle w:val="BodyText"/>
        <w:rPr>
          <w:rFonts w:ascii="Times New Roman"/>
          <w:sz w:val="20"/>
        </w:rPr>
      </w:pPr>
    </w:p>
    <w:p w14:paraId="7EAAE34E" w14:textId="77777777" w:rsidR="00D459E0" w:rsidRDefault="0053230E" w:rsidP="0053230E">
      <w:pPr>
        <w:pStyle w:val="BodyText"/>
        <w:jc w:val="center"/>
        <w:rPr>
          <w:rFonts w:ascii="Times New Roman"/>
          <w:sz w:val="20"/>
        </w:rPr>
      </w:pPr>
      <w:r>
        <w:rPr>
          <w:rFonts w:ascii="Times New Roman"/>
          <w:noProof/>
          <w:sz w:val="20"/>
          <w:lang w:val="en-GB" w:eastAsia="en-GB"/>
        </w:rPr>
        <w:drawing>
          <wp:inline distT="0" distB="0" distL="0" distR="0" wp14:anchorId="3915AD30" wp14:editId="0FA1CB41">
            <wp:extent cx="28479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7">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7CDF27D6" w14:textId="77777777" w:rsidR="0053230E" w:rsidRDefault="0053230E" w:rsidP="0053230E">
      <w:pPr>
        <w:pStyle w:val="BodyText"/>
        <w:jc w:val="center"/>
        <w:rPr>
          <w:rFonts w:ascii="Times New Roman"/>
          <w:sz w:val="20"/>
        </w:rPr>
      </w:pPr>
    </w:p>
    <w:p w14:paraId="18082A5D" w14:textId="77777777" w:rsidR="0053230E" w:rsidRDefault="008E0C1C" w:rsidP="0053230E">
      <w:pPr>
        <w:pStyle w:val="BodyText"/>
        <w:jc w:val="center"/>
        <w:rPr>
          <w:rFonts w:ascii="Times New Roman"/>
          <w:sz w:val="20"/>
        </w:rPr>
      </w:pPr>
      <w:r>
        <w:rPr>
          <w:rFonts w:ascii="Times New Roman"/>
          <w:sz w:val="20"/>
        </w:rPr>
        <w:t xml:space="preserve">  </w:t>
      </w:r>
    </w:p>
    <w:p w14:paraId="0C4E01BD" w14:textId="77777777" w:rsidR="00D459E0" w:rsidRDefault="00D459E0">
      <w:pPr>
        <w:pStyle w:val="BodyText"/>
        <w:spacing w:before="3"/>
        <w:rPr>
          <w:rFonts w:ascii="Times New Roman"/>
          <w:sz w:val="25"/>
        </w:rPr>
      </w:pPr>
    </w:p>
    <w:p w14:paraId="27A55BDF" w14:textId="77777777" w:rsidR="001B7959" w:rsidRDefault="001B7959" w:rsidP="008E0C1C">
      <w:pPr>
        <w:spacing w:before="39" w:line="333" w:lineRule="auto"/>
        <w:ind w:right="842"/>
        <w:jc w:val="center"/>
        <w:rPr>
          <w:sz w:val="48"/>
        </w:rPr>
      </w:pPr>
      <w:r>
        <w:rPr>
          <w:sz w:val="48"/>
        </w:rPr>
        <w:t>Wellbeing Policy</w:t>
      </w:r>
    </w:p>
    <w:p w14:paraId="0DC233EF" w14:textId="77777777" w:rsidR="001B7959" w:rsidRDefault="008E0C1C" w:rsidP="008E0C1C">
      <w:pPr>
        <w:spacing w:before="39" w:line="333" w:lineRule="auto"/>
        <w:ind w:right="842"/>
        <w:jc w:val="center"/>
        <w:rPr>
          <w:sz w:val="48"/>
        </w:rPr>
      </w:pPr>
      <w:r>
        <w:rPr>
          <w:sz w:val="48"/>
        </w:rPr>
        <w:t>The Melton Learning Hub</w:t>
      </w:r>
    </w:p>
    <w:p w14:paraId="6E4F1AF5" w14:textId="77777777" w:rsidR="00A03EF0" w:rsidRPr="00446B0D" w:rsidRDefault="00A03EF0" w:rsidP="00A03EF0">
      <w:pPr>
        <w:spacing w:after="200" w:line="276" w:lineRule="auto"/>
        <w:rPr>
          <w:rFonts w:asciiTheme="minorHAnsi" w:eastAsiaTheme="minorHAnsi" w:hAnsiTheme="minorHAnsi" w:cstheme="minorBidi"/>
        </w:rPr>
      </w:pPr>
      <w:r w:rsidRPr="00446B0D">
        <w:rPr>
          <w:rFonts w:asciiTheme="minorHAnsi" w:eastAsiaTheme="minorHAnsi" w:hAnsiTheme="minorHAnsi" w:cstheme="minorBidi"/>
        </w:rPr>
        <w:t>This policy relates to all premises under the governance of the Learning Hub social enterprise. This includes; t</w:t>
      </w:r>
      <w:r>
        <w:rPr>
          <w:rFonts w:asciiTheme="minorHAnsi" w:eastAsiaTheme="minorHAnsi" w:hAnsiTheme="minorHAnsi" w:cstheme="minorBidi"/>
        </w:rPr>
        <w:t>he Learning Hub; The Venue; the Country Park Cafe</w:t>
      </w:r>
    </w:p>
    <w:p w14:paraId="6BCA1F9D" w14:textId="77777777" w:rsidR="00A03EF0" w:rsidRPr="00446B0D" w:rsidRDefault="00A03EF0" w:rsidP="00A03EF0">
      <w:pPr>
        <w:spacing w:after="200" w:line="276" w:lineRule="auto"/>
        <w:jc w:val="center"/>
        <w:rPr>
          <w:rFonts w:asciiTheme="minorHAnsi" w:eastAsiaTheme="minorHAnsi" w:hAnsiTheme="minorHAnsi" w:cstheme="minorBidi"/>
        </w:rPr>
      </w:pPr>
    </w:p>
    <w:p w14:paraId="442BB88E" w14:textId="77777777" w:rsidR="00A03EF0" w:rsidRPr="00446B0D" w:rsidRDefault="00A03EF0" w:rsidP="00A03EF0">
      <w:pPr>
        <w:spacing w:after="200" w:line="276" w:lineRule="auto"/>
        <w:rPr>
          <w:rFonts w:asciiTheme="minorHAnsi" w:eastAsiaTheme="minorHAnsi" w:hAnsiTheme="minorHAnsi" w:cstheme="minorBidi"/>
        </w:rPr>
      </w:pPr>
      <w:r w:rsidRPr="00446B0D">
        <w:rPr>
          <w:rFonts w:asciiTheme="minorHAnsi" w:eastAsiaTheme="minorHAnsi" w:hAnsiTheme="minorHAnsi" w:cstheme="minorBidi"/>
        </w:rPr>
        <w:t>Policy Name:</w:t>
      </w:r>
      <w:r>
        <w:rPr>
          <w:rFonts w:asciiTheme="minorHAnsi" w:eastAsiaTheme="minorHAnsi" w:hAnsiTheme="minorHAnsi" w:cstheme="minorBidi"/>
        </w:rPr>
        <w:t xml:space="preserve"> Wellbeing Policy</w:t>
      </w:r>
    </w:p>
    <w:p w14:paraId="5C53F66D" w14:textId="77777777" w:rsidR="00A03EF0" w:rsidRPr="00446B0D" w:rsidRDefault="00A03EF0" w:rsidP="00A03EF0">
      <w:pPr>
        <w:spacing w:after="200" w:line="276" w:lineRule="auto"/>
        <w:rPr>
          <w:rFonts w:asciiTheme="minorHAnsi" w:eastAsiaTheme="minorHAnsi" w:hAnsiTheme="minorHAnsi" w:cstheme="minorBidi"/>
        </w:rPr>
      </w:pPr>
    </w:p>
    <w:tbl>
      <w:tblPr>
        <w:tblStyle w:val="TableGrid1"/>
        <w:tblW w:w="0" w:type="auto"/>
        <w:tblLook w:val="04A0" w:firstRow="1" w:lastRow="0" w:firstColumn="1" w:lastColumn="0" w:noHBand="0" w:noVBand="1"/>
      </w:tblPr>
      <w:tblGrid>
        <w:gridCol w:w="2539"/>
        <w:gridCol w:w="2549"/>
        <w:gridCol w:w="2285"/>
        <w:gridCol w:w="1869"/>
      </w:tblGrid>
      <w:tr w:rsidR="00A03EF0" w:rsidRPr="00446B0D" w14:paraId="676176BB" w14:textId="77777777" w:rsidTr="000E4990">
        <w:tc>
          <w:tcPr>
            <w:tcW w:w="2539" w:type="dxa"/>
          </w:tcPr>
          <w:p w14:paraId="1C21A172" w14:textId="77777777" w:rsidR="00A03EF0" w:rsidRPr="00446B0D" w:rsidRDefault="00A03EF0" w:rsidP="000E4990">
            <w:r w:rsidRPr="00446B0D">
              <w:t>Date policy written/amended</w:t>
            </w:r>
          </w:p>
        </w:tc>
        <w:tc>
          <w:tcPr>
            <w:tcW w:w="2549" w:type="dxa"/>
          </w:tcPr>
          <w:p w14:paraId="513B50D4" w14:textId="77777777" w:rsidR="00A03EF0" w:rsidRPr="00446B0D" w:rsidRDefault="00A03EF0" w:rsidP="000E4990">
            <w:r w:rsidRPr="00446B0D">
              <w:t>Amended/written by</w:t>
            </w:r>
          </w:p>
        </w:tc>
        <w:tc>
          <w:tcPr>
            <w:tcW w:w="2285" w:type="dxa"/>
          </w:tcPr>
          <w:p w14:paraId="6B98BA9E" w14:textId="77777777" w:rsidR="00A03EF0" w:rsidRPr="00446B0D" w:rsidRDefault="00A03EF0" w:rsidP="000E4990">
            <w:r w:rsidRPr="00446B0D">
              <w:t>Authorised by</w:t>
            </w:r>
          </w:p>
        </w:tc>
        <w:tc>
          <w:tcPr>
            <w:tcW w:w="1869" w:type="dxa"/>
          </w:tcPr>
          <w:p w14:paraId="5D3C24ED" w14:textId="77777777" w:rsidR="00A03EF0" w:rsidRPr="00446B0D" w:rsidRDefault="00A03EF0" w:rsidP="000E4990">
            <w:r w:rsidRPr="00446B0D">
              <w:t>Next review due</w:t>
            </w:r>
          </w:p>
        </w:tc>
      </w:tr>
      <w:tr w:rsidR="00A03EF0" w:rsidRPr="00446B0D" w14:paraId="1CEF6A48" w14:textId="77777777" w:rsidTr="000E4990">
        <w:tc>
          <w:tcPr>
            <w:tcW w:w="2539" w:type="dxa"/>
          </w:tcPr>
          <w:p w14:paraId="2114CD96" w14:textId="77777777" w:rsidR="00A03EF0" w:rsidRPr="00446B0D" w:rsidRDefault="00A03EF0" w:rsidP="000E4990">
            <w:r>
              <w:t>15.11.16</w:t>
            </w:r>
          </w:p>
        </w:tc>
        <w:tc>
          <w:tcPr>
            <w:tcW w:w="2549" w:type="dxa"/>
          </w:tcPr>
          <w:p w14:paraId="361FAB51" w14:textId="77777777" w:rsidR="00A03EF0" w:rsidRPr="00446B0D" w:rsidRDefault="00A03EF0" w:rsidP="000E4990">
            <w:r>
              <w:t>Sarah Cox</w:t>
            </w:r>
          </w:p>
        </w:tc>
        <w:tc>
          <w:tcPr>
            <w:tcW w:w="2285" w:type="dxa"/>
          </w:tcPr>
          <w:p w14:paraId="77FC0243" w14:textId="77777777" w:rsidR="00A03EF0" w:rsidRPr="00446B0D" w:rsidRDefault="00A03EF0" w:rsidP="000E4990">
            <w:r>
              <w:t>Sarah Cox</w:t>
            </w:r>
          </w:p>
        </w:tc>
        <w:tc>
          <w:tcPr>
            <w:tcW w:w="1869" w:type="dxa"/>
          </w:tcPr>
          <w:p w14:paraId="19EFBB41" w14:textId="77777777" w:rsidR="00A03EF0" w:rsidRPr="00446B0D" w:rsidRDefault="00A03EF0" w:rsidP="000E4990"/>
        </w:tc>
      </w:tr>
      <w:tr w:rsidR="00A03EF0" w:rsidRPr="00446B0D" w14:paraId="0E7E6531" w14:textId="77777777" w:rsidTr="000E4990">
        <w:tc>
          <w:tcPr>
            <w:tcW w:w="2539" w:type="dxa"/>
          </w:tcPr>
          <w:p w14:paraId="27CD1271" w14:textId="77777777" w:rsidR="00A03EF0" w:rsidRPr="00446B0D" w:rsidRDefault="006C135E" w:rsidP="000E4990">
            <w:proofErr w:type="spellStart"/>
            <w:r>
              <w:t>Ausgust</w:t>
            </w:r>
            <w:proofErr w:type="spellEnd"/>
            <w:r>
              <w:t xml:space="preserve"> 2018</w:t>
            </w:r>
          </w:p>
        </w:tc>
        <w:tc>
          <w:tcPr>
            <w:tcW w:w="2549" w:type="dxa"/>
          </w:tcPr>
          <w:p w14:paraId="01493B11" w14:textId="77777777" w:rsidR="00A03EF0" w:rsidRPr="00446B0D" w:rsidRDefault="006C135E" w:rsidP="000E4990">
            <w:r>
              <w:t>Sarah Cox</w:t>
            </w:r>
          </w:p>
        </w:tc>
        <w:tc>
          <w:tcPr>
            <w:tcW w:w="2285" w:type="dxa"/>
          </w:tcPr>
          <w:p w14:paraId="716BAF9F" w14:textId="77777777" w:rsidR="00A03EF0" w:rsidRPr="00446B0D" w:rsidRDefault="006C135E" w:rsidP="000E4990">
            <w:r>
              <w:t>Sarah Cox</w:t>
            </w:r>
          </w:p>
        </w:tc>
        <w:tc>
          <w:tcPr>
            <w:tcW w:w="1869" w:type="dxa"/>
          </w:tcPr>
          <w:p w14:paraId="4B3D6CA9" w14:textId="77777777" w:rsidR="00A03EF0" w:rsidRPr="00446B0D" w:rsidRDefault="006C135E" w:rsidP="000E4990">
            <w:r>
              <w:t>August 2019</w:t>
            </w:r>
            <w:bookmarkStart w:id="0" w:name="_GoBack"/>
            <w:bookmarkEnd w:id="0"/>
          </w:p>
        </w:tc>
      </w:tr>
      <w:tr w:rsidR="00A03EF0" w:rsidRPr="00446B0D" w14:paraId="1AE71459" w14:textId="77777777" w:rsidTr="000E4990">
        <w:tc>
          <w:tcPr>
            <w:tcW w:w="2539" w:type="dxa"/>
          </w:tcPr>
          <w:p w14:paraId="21FCBB74" w14:textId="77777777" w:rsidR="00A03EF0" w:rsidRPr="00446B0D" w:rsidRDefault="00A03EF0" w:rsidP="000E4990"/>
        </w:tc>
        <w:tc>
          <w:tcPr>
            <w:tcW w:w="2549" w:type="dxa"/>
          </w:tcPr>
          <w:p w14:paraId="77B022E2" w14:textId="77777777" w:rsidR="00A03EF0" w:rsidRPr="00446B0D" w:rsidRDefault="00A03EF0" w:rsidP="000E4990"/>
        </w:tc>
        <w:tc>
          <w:tcPr>
            <w:tcW w:w="2285" w:type="dxa"/>
          </w:tcPr>
          <w:p w14:paraId="3B373ED3" w14:textId="77777777" w:rsidR="00A03EF0" w:rsidRPr="00446B0D" w:rsidRDefault="00A03EF0" w:rsidP="000E4990"/>
        </w:tc>
        <w:tc>
          <w:tcPr>
            <w:tcW w:w="1869" w:type="dxa"/>
          </w:tcPr>
          <w:p w14:paraId="5171EEE8" w14:textId="77777777" w:rsidR="00A03EF0" w:rsidRPr="00446B0D" w:rsidRDefault="00A03EF0" w:rsidP="000E4990"/>
        </w:tc>
      </w:tr>
      <w:tr w:rsidR="00A03EF0" w:rsidRPr="00446B0D" w14:paraId="5D58025E" w14:textId="77777777" w:rsidTr="000E4990">
        <w:tc>
          <w:tcPr>
            <w:tcW w:w="2539" w:type="dxa"/>
          </w:tcPr>
          <w:p w14:paraId="2E045A8C" w14:textId="77777777" w:rsidR="00A03EF0" w:rsidRPr="00446B0D" w:rsidRDefault="00A03EF0" w:rsidP="000E4990"/>
        </w:tc>
        <w:tc>
          <w:tcPr>
            <w:tcW w:w="2549" w:type="dxa"/>
          </w:tcPr>
          <w:p w14:paraId="781279E2" w14:textId="77777777" w:rsidR="00A03EF0" w:rsidRPr="00446B0D" w:rsidRDefault="00A03EF0" w:rsidP="000E4990"/>
        </w:tc>
        <w:tc>
          <w:tcPr>
            <w:tcW w:w="2285" w:type="dxa"/>
          </w:tcPr>
          <w:p w14:paraId="77DAC8D0" w14:textId="77777777" w:rsidR="00A03EF0" w:rsidRPr="00446B0D" w:rsidRDefault="00A03EF0" w:rsidP="000E4990"/>
        </w:tc>
        <w:tc>
          <w:tcPr>
            <w:tcW w:w="1869" w:type="dxa"/>
          </w:tcPr>
          <w:p w14:paraId="1F56BB31" w14:textId="77777777" w:rsidR="00A03EF0" w:rsidRPr="00446B0D" w:rsidRDefault="00A03EF0" w:rsidP="000E4990"/>
        </w:tc>
      </w:tr>
    </w:tbl>
    <w:p w14:paraId="145FB980" w14:textId="77777777" w:rsidR="00A03EF0" w:rsidRDefault="00A03EF0" w:rsidP="00A03EF0">
      <w:pPr>
        <w:spacing w:before="39" w:line="333" w:lineRule="auto"/>
        <w:ind w:right="842"/>
        <w:rPr>
          <w:sz w:val="48"/>
        </w:rPr>
      </w:pPr>
    </w:p>
    <w:p w14:paraId="375C25D0" w14:textId="77777777" w:rsidR="00A03EF0" w:rsidRDefault="00A03EF0" w:rsidP="001B7959">
      <w:pPr>
        <w:spacing w:before="39" w:line="333" w:lineRule="auto"/>
        <w:ind w:right="842"/>
      </w:pPr>
    </w:p>
    <w:p w14:paraId="65236CE2" w14:textId="77777777" w:rsidR="00A03EF0" w:rsidRDefault="00A03EF0" w:rsidP="001B7959">
      <w:pPr>
        <w:spacing w:before="39" w:line="333" w:lineRule="auto"/>
        <w:ind w:right="842"/>
      </w:pPr>
    </w:p>
    <w:p w14:paraId="1B150F84" w14:textId="77777777" w:rsidR="00A03EF0" w:rsidRDefault="00A03EF0" w:rsidP="001B7959">
      <w:pPr>
        <w:spacing w:before="39" w:line="333" w:lineRule="auto"/>
        <w:ind w:right="842"/>
      </w:pPr>
    </w:p>
    <w:p w14:paraId="120106A2" w14:textId="77777777" w:rsidR="00D459E0" w:rsidRDefault="00910F76" w:rsidP="001B7959">
      <w:pPr>
        <w:spacing w:before="39" w:line="333" w:lineRule="auto"/>
        <w:ind w:right="842"/>
      </w:pPr>
      <w:r>
        <w:lastRenderedPageBreak/>
        <w:t>Ethos ­ focusing on strengths</w:t>
      </w:r>
    </w:p>
    <w:p w14:paraId="4C6839DC" w14:textId="77777777" w:rsidR="00D459E0" w:rsidRDefault="00D459E0">
      <w:pPr>
        <w:pStyle w:val="BodyText"/>
        <w:spacing w:before="3"/>
        <w:rPr>
          <w:b/>
          <w:sz w:val="26"/>
        </w:rPr>
      </w:pPr>
    </w:p>
    <w:p w14:paraId="558091ED" w14:textId="77777777" w:rsidR="00D459E0" w:rsidRDefault="00910F76">
      <w:pPr>
        <w:pStyle w:val="BodyText"/>
        <w:spacing w:line="256" w:lineRule="auto"/>
        <w:ind w:left="100" w:right="122"/>
        <w:jc w:val="both"/>
      </w:pPr>
      <w:r>
        <w:t xml:space="preserve">At </w:t>
      </w:r>
      <w:r w:rsidR="008E0C1C">
        <w:t>The Melton Learning Hub</w:t>
      </w:r>
      <w:r>
        <w:t xml:space="preserve"> we choose to adopt a hopeful view of young people. We </w:t>
      </w:r>
      <w:proofErr w:type="gramStart"/>
      <w:r>
        <w:t>aim  to</w:t>
      </w:r>
      <w:proofErr w:type="gramEnd"/>
      <w:r>
        <w:rPr>
          <w:spacing w:val="-6"/>
        </w:rPr>
        <w:t xml:space="preserve"> </w:t>
      </w:r>
      <w:r>
        <w:t>understand</w:t>
      </w:r>
      <w:r>
        <w:rPr>
          <w:spacing w:val="-6"/>
        </w:rPr>
        <w:t xml:space="preserve"> </w:t>
      </w:r>
      <w:r>
        <w:t>and</w:t>
      </w:r>
      <w:r>
        <w:rPr>
          <w:spacing w:val="-6"/>
        </w:rPr>
        <w:t xml:space="preserve"> </w:t>
      </w:r>
      <w:r>
        <w:t>engage</w:t>
      </w:r>
      <w:r>
        <w:rPr>
          <w:spacing w:val="-6"/>
        </w:rPr>
        <w:t xml:space="preserve"> </w:t>
      </w:r>
      <w:r>
        <w:t>our</w:t>
      </w:r>
      <w:r>
        <w:rPr>
          <w:spacing w:val="-6"/>
        </w:rPr>
        <w:t xml:space="preserve"> </w:t>
      </w:r>
      <w:r>
        <w:t>students</w:t>
      </w:r>
      <w:r>
        <w:rPr>
          <w:spacing w:val="-6"/>
        </w:rPr>
        <w:t xml:space="preserve"> </w:t>
      </w:r>
      <w:r>
        <w:t>from</w:t>
      </w:r>
      <w:r>
        <w:rPr>
          <w:spacing w:val="-6"/>
        </w:rPr>
        <w:t xml:space="preserve"> </w:t>
      </w:r>
      <w:r>
        <w:t>where</w:t>
      </w:r>
      <w:r>
        <w:rPr>
          <w:spacing w:val="-6"/>
        </w:rPr>
        <w:t xml:space="preserve"> </w:t>
      </w:r>
      <w:r>
        <w:t>they</w:t>
      </w:r>
      <w:r>
        <w:rPr>
          <w:spacing w:val="-6"/>
        </w:rPr>
        <w:t xml:space="preserve"> </w:t>
      </w:r>
      <w:r>
        <w:t>are</w:t>
      </w:r>
      <w:r>
        <w:rPr>
          <w:spacing w:val="-6"/>
        </w:rPr>
        <w:t xml:space="preserve"> </w:t>
      </w:r>
      <w:r>
        <w:t>right</w:t>
      </w:r>
      <w:r>
        <w:rPr>
          <w:spacing w:val="-6"/>
        </w:rPr>
        <w:t xml:space="preserve"> </w:t>
      </w:r>
      <w:r>
        <w:t>now.</w:t>
      </w:r>
    </w:p>
    <w:p w14:paraId="406B053E" w14:textId="77777777" w:rsidR="00D459E0" w:rsidRDefault="00D459E0">
      <w:pPr>
        <w:pStyle w:val="BodyText"/>
        <w:spacing w:before="8"/>
        <w:rPr>
          <w:sz w:val="24"/>
        </w:rPr>
      </w:pPr>
    </w:p>
    <w:p w14:paraId="64B4F4B0" w14:textId="77777777" w:rsidR="00D459E0" w:rsidRDefault="00910F76">
      <w:pPr>
        <w:pStyle w:val="BodyText"/>
        <w:spacing w:before="1" w:line="256" w:lineRule="auto"/>
        <w:ind w:left="100"/>
      </w:pPr>
      <w:r>
        <w:t>It is not our aim to judge, diagnose or label the young people we work with. Instead we get alongside our students and help them to work out the best ways forward in their lives.</w:t>
      </w:r>
    </w:p>
    <w:p w14:paraId="0D1BE3A0" w14:textId="77777777" w:rsidR="00D459E0" w:rsidRDefault="00D459E0">
      <w:pPr>
        <w:pStyle w:val="BodyText"/>
        <w:spacing w:before="8"/>
        <w:rPr>
          <w:sz w:val="24"/>
        </w:rPr>
      </w:pPr>
    </w:p>
    <w:p w14:paraId="01F822E2" w14:textId="77777777" w:rsidR="00D459E0" w:rsidRDefault="00910F76">
      <w:pPr>
        <w:pStyle w:val="BodyText"/>
        <w:spacing w:before="1" w:line="256" w:lineRule="auto"/>
        <w:ind w:left="100" w:right="145"/>
        <w:jc w:val="both"/>
      </w:pPr>
      <w:r>
        <w:t>At</w:t>
      </w:r>
      <w:r>
        <w:rPr>
          <w:spacing w:val="-5"/>
        </w:rPr>
        <w:t xml:space="preserve"> </w:t>
      </w:r>
      <w:r>
        <w:t>the</w:t>
      </w:r>
      <w:r>
        <w:rPr>
          <w:spacing w:val="-5"/>
        </w:rPr>
        <w:t xml:space="preserve"> </w:t>
      </w:r>
      <w:proofErr w:type="spellStart"/>
      <w:r>
        <w:t>centre</w:t>
      </w:r>
      <w:proofErr w:type="spellEnd"/>
      <w:r>
        <w:rPr>
          <w:spacing w:val="-5"/>
        </w:rPr>
        <w:t xml:space="preserve"> </w:t>
      </w:r>
      <w:r>
        <w:t>of</w:t>
      </w:r>
      <w:r>
        <w:rPr>
          <w:spacing w:val="-5"/>
        </w:rPr>
        <w:t xml:space="preserve"> </w:t>
      </w:r>
      <w:r>
        <w:t>our</w:t>
      </w:r>
      <w:r>
        <w:rPr>
          <w:spacing w:val="-5"/>
        </w:rPr>
        <w:t xml:space="preserve"> </w:t>
      </w:r>
      <w:r>
        <w:t>approach</w:t>
      </w:r>
      <w:r>
        <w:rPr>
          <w:spacing w:val="-5"/>
        </w:rPr>
        <w:t xml:space="preserve"> </w:t>
      </w:r>
      <w:r>
        <w:t>are</w:t>
      </w:r>
      <w:r>
        <w:rPr>
          <w:spacing w:val="-5"/>
        </w:rPr>
        <w:t xml:space="preserve"> </w:t>
      </w:r>
      <w:r>
        <w:t>the</w:t>
      </w:r>
      <w:r>
        <w:rPr>
          <w:spacing w:val="-5"/>
        </w:rPr>
        <w:t xml:space="preserve"> </w:t>
      </w:r>
      <w:r>
        <w:t>principles</w:t>
      </w:r>
      <w:r>
        <w:rPr>
          <w:spacing w:val="-5"/>
        </w:rPr>
        <w:t xml:space="preserve"> </w:t>
      </w:r>
      <w:r>
        <w:t>of</w:t>
      </w:r>
      <w:r>
        <w:rPr>
          <w:spacing w:val="-5"/>
        </w:rPr>
        <w:t xml:space="preserve"> </w:t>
      </w:r>
      <w:r>
        <w:t>being</w:t>
      </w:r>
      <w:r>
        <w:rPr>
          <w:spacing w:val="-5"/>
        </w:rPr>
        <w:t xml:space="preserve"> </w:t>
      </w:r>
      <w:r>
        <w:t>strengths</w:t>
      </w:r>
      <w:r w:rsidR="00A03EF0">
        <w:t xml:space="preserve"> </w:t>
      </w:r>
      <w:r>
        <w:t>­based</w:t>
      </w:r>
      <w:r>
        <w:rPr>
          <w:spacing w:val="-5"/>
        </w:rPr>
        <w:t xml:space="preserve"> </w:t>
      </w:r>
      <w:r>
        <w:t>in</w:t>
      </w:r>
      <w:r>
        <w:rPr>
          <w:spacing w:val="-5"/>
        </w:rPr>
        <w:t xml:space="preserve"> </w:t>
      </w:r>
      <w:r>
        <w:t>our</w:t>
      </w:r>
      <w:r>
        <w:rPr>
          <w:spacing w:val="-5"/>
        </w:rPr>
        <w:t xml:space="preserve"> </w:t>
      </w:r>
      <w:r>
        <w:t>work</w:t>
      </w:r>
      <w:r>
        <w:rPr>
          <w:spacing w:val="-5"/>
        </w:rPr>
        <w:t xml:space="preserve"> </w:t>
      </w:r>
      <w:r>
        <w:t>with</w:t>
      </w:r>
      <w:r>
        <w:rPr>
          <w:spacing w:val="-5"/>
        </w:rPr>
        <w:t xml:space="preserve"> </w:t>
      </w:r>
      <w:r>
        <w:t>young people:</w:t>
      </w:r>
    </w:p>
    <w:p w14:paraId="275EDC98" w14:textId="77777777" w:rsidR="00D459E0" w:rsidRDefault="00D459E0">
      <w:pPr>
        <w:pStyle w:val="BodyText"/>
        <w:spacing w:before="8"/>
        <w:rPr>
          <w:sz w:val="24"/>
        </w:rPr>
      </w:pPr>
    </w:p>
    <w:p w14:paraId="7D41784D" w14:textId="77777777" w:rsidR="00D459E0" w:rsidRDefault="00910F76">
      <w:pPr>
        <w:pStyle w:val="ListParagraph"/>
        <w:numPr>
          <w:ilvl w:val="0"/>
          <w:numId w:val="1"/>
        </w:numPr>
        <w:tabs>
          <w:tab w:val="left" w:pos="820"/>
        </w:tabs>
        <w:spacing w:before="1" w:line="256" w:lineRule="auto"/>
        <w:ind w:right="403"/>
        <w:rPr>
          <w:sz w:val="19"/>
        </w:rPr>
      </w:pPr>
      <w:r>
        <w:t>All</w:t>
      </w:r>
      <w:r>
        <w:rPr>
          <w:spacing w:val="-5"/>
        </w:rPr>
        <w:t xml:space="preserve"> </w:t>
      </w:r>
      <w:r>
        <w:t>the</w:t>
      </w:r>
      <w:r>
        <w:rPr>
          <w:spacing w:val="-5"/>
        </w:rPr>
        <w:t xml:space="preserve"> </w:t>
      </w:r>
      <w:r>
        <w:t>people</w:t>
      </w:r>
      <w:r>
        <w:rPr>
          <w:spacing w:val="-5"/>
        </w:rPr>
        <w:t xml:space="preserve"> </w:t>
      </w:r>
      <w:r>
        <w:t>we</w:t>
      </w:r>
      <w:r>
        <w:rPr>
          <w:spacing w:val="-5"/>
        </w:rPr>
        <w:t xml:space="preserve"> </w:t>
      </w:r>
      <w:r>
        <w:t>work</w:t>
      </w:r>
      <w:r>
        <w:rPr>
          <w:spacing w:val="-5"/>
        </w:rPr>
        <w:t xml:space="preserve"> </w:t>
      </w:r>
      <w:r>
        <w:t>with,</w:t>
      </w:r>
      <w:r>
        <w:rPr>
          <w:spacing w:val="-5"/>
        </w:rPr>
        <w:t xml:space="preserve"> </w:t>
      </w:r>
      <w:r>
        <w:t>and</w:t>
      </w:r>
      <w:r>
        <w:rPr>
          <w:spacing w:val="-5"/>
        </w:rPr>
        <w:t xml:space="preserve"> </w:t>
      </w:r>
      <w:r>
        <w:t>the</w:t>
      </w:r>
      <w:r>
        <w:rPr>
          <w:spacing w:val="-5"/>
        </w:rPr>
        <w:t xml:space="preserve"> </w:t>
      </w:r>
      <w:r>
        <w:t>situations</w:t>
      </w:r>
      <w:r>
        <w:rPr>
          <w:spacing w:val="-5"/>
        </w:rPr>
        <w:t xml:space="preserve"> </w:t>
      </w:r>
      <w:r>
        <w:t>and</w:t>
      </w:r>
      <w:r>
        <w:rPr>
          <w:spacing w:val="-5"/>
        </w:rPr>
        <w:t xml:space="preserve"> </w:t>
      </w:r>
      <w:r>
        <w:t>environments</w:t>
      </w:r>
      <w:r>
        <w:rPr>
          <w:spacing w:val="-5"/>
        </w:rPr>
        <w:t xml:space="preserve"> </w:t>
      </w:r>
      <w:r>
        <w:t>we</w:t>
      </w:r>
      <w:r>
        <w:rPr>
          <w:spacing w:val="-5"/>
        </w:rPr>
        <w:t xml:space="preserve"> </w:t>
      </w:r>
      <w:r>
        <w:t>work</w:t>
      </w:r>
      <w:r>
        <w:rPr>
          <w:spacing w:val="-5"/>
        </w:rPr>
        <w:t xml:space="preserve"> </w:t>
      </w:r>
      <w:r>
        <w:t>in,</w:t>
      </w:r>
      <w:r>
        <w:rPr>
          <w:spacing w:val="-5"/>
        </w:rPr>
        <w:t xml:space="preserve"> </w:t>
      </w:r>
      <w:r>
        <w:t>possess strengths</w:t>
      </w:r>
      <w:r>
        <w:rPr>
          <w:spacing w:val="-6"/>
        </w:rPr>
        <w:t xml:space="preserve"> </w:t>
      </w:r>
      <w:r>
        <w:t>that</w:t>
      </w:r>
      <w:r>
        <w:rPr>
          <w:spacing w:val="-6"/>
        </w:rPr>
        <w:t xml:space="preserve"> </w:t>
      </w:r>
      <w:r>
        <w:t>can</w:t>
      </w:r>
      <w:r>
        <w:rPr>
          <w:spacing w:val="-6"/>
        </w:rPr>
        <w:t xml:space="preserve"> </w:t>
      </w:r>
      <w:r>
        <w:t>be</w:t>
      </w:r>
      <w:r>
        <w:rPr>
          <w:spacing w:val="-6"/>
        </w:rPr>
        <w:t xml:space="preserve"> </w:t>
      </w:r>
      <w:r>
        <w:t>marshalled</w:t>
      </w:r>
      <w:r>
        <w:rPr>
          <w:spacing w:val="-6"/>
        </w:rPr>
        <w:t xml:space="preserve"> </w:t>
      </w:r>
      <w:r>
        <w:t>to</w:t>
      </w:r>
      <w:r>
        <w:rPr>
          <w:spacing w:val="-6"/>
        </w:rPr>
        <w:t xml:space="preserve"> </w:t>
      </w:r>
      <w:r>
        <w:t>improve</w:t>
      </w:r>
      <w:r>
        <w:rPr>
          <w:spacing w:val="-6"/>
        </w:rPr>
        <w:t xml:space="preserve"> </w:t>
      </w:r>
      <w:r>
        <w:t>young</w:t>
      </w:r>
      <w:r>
        <w:rPr>
          <w:spacing w:val="-6"/>
        </w:rPr>
        <w:t xml:space="preserve"> </w:t>
      </w:r>
      <w:r>
        <w:t>people’s</w:t>
      </w:r>
      <w:r>
        <w:rPr>
          <w:spacing w:val="-6"/>
        </w:rPr>
        <w:t xml:space="preserve"> </w:t>
      </w:r>
      <w:r>
        <w:t>lives</w:t>
      </w:r>
    </w:p>
    <w:p w14:paraId="53B124F2" w14:textId="77777777" w:rsidR="00D459E0" w:rsidRDefault="00910F76">
      <w:pPr>
        <w:pStyle w:val="ListParagraph"/>
        <w:numPr>
          <w:ilvl w:val="0"/>
          <w:numId w:val="1"/>
        </w:numPr>
        <w:tabs>
          <w:tab w:val="left" w:pos="820"/>
        </w:tabs>
        <w:spacing w:before="0" w:line="256" w:lineRule="auto"/>
        <w:ind w:right="1026"/>
        <w:rPr>
          <w:sz w:val="19"/>
        </w:rPr>
      </w:pPr>
      <w:r>
        <w:t>An</w:t>
      </w:r>
      <w:r>
        <w:rPr>
          <w:spacing w:val="-5"/>
        </w:rPr>
        <w:t xml:space="preserve"> </w:t>
      </w:r>
      <w:r>
        <w:t>individual’s</w:t>
      </w:r>
      <w:r>
        <w:rPr>
          <w:spacing w:val="-5"/>
        </w:rPr>
        <w:t xml:space="preserve"> </w:t>
      </w:r>
      <w:r>
        <w:t>sense</w:t>
      </w:r>
      <w:r>
        <w:rPr>
          <w:spacing w:val="-5"/>
        </w:rPr>
        <w:t xml:space="preserve"> </w:t>
      </w:r>
      <w:r>
        <w:t>that</w:t>
      </w:r>
      <w:r>
        <w:rPr>
          <w:spacing w:val="-5"/>
        </w:rPr>
        <w:t xml:space="preserve"> </w:t>
      </w:r>
      <w:r>
        <w:t>they</w:t>
      </w:r>
      <w:r>
        <w:rPr>
          <w:spacing w:val="-5"/>
        </w:rPr>
        <w:t xml:space="preserve"> </w:t>
      </w:r>
      <w:r>
        <w:t>cannot</w:t>
      </w:r>
      <w:r>
        <w:rPr>
          <w:spacing w:val="-5"/>
        </w:rPr>
        <w:t xml:space="preserve"> </w:t>
      </w:r>
      <w:r>
        <w:t>make</w:t>
      </w:r>
      <w:r>
        <w:rPr>
          <w:spacing w:val="-5"/>
        </w:rPr>
        <w:t xml:space="preserve"> </w:t>
      </w:r>
      <w:r>
        <w:t>a</w:t>
      </w:r>
      <w:r>
        <w:rPr>
          <w:spacing w:val="-5"/>
        </w:rPr>
        <w:t xml:space="preserve"> </w:t>
      </w:r>
      <w:r>
        <w:t>difference</w:t>
      </w:r>
      <w:r>
        <w:rPr>
          <w:spacing w:val="-5"/>
        </w:rPr>
        <w:t xml:space="preserve"> </w:t>
      </w:r>
      <w:r>
        <w:t>to</w:t>
      </w:r>
      <w:r>
        <w:rPr>
          <w:spacing w:val="-5"/>
        </w:rPr>
        <w:t xml:space="preserve"> </w:t>
      </w:r>
      <w:r>
        <w:t>their</w:t>
      </w:r>
      <w:r>
        <w:rPr>
          <w:spacing w:val="-5"/>
        </w:rPr>
        <w:t xml:space="preserve"> </w:t>
      </w:r>
      <w:r>
        <w:t>worries</w:t>
      </w:r>
      <w:r>
        <w:rPr>
          <w:spacing w:val="-5"/>
        </w:rPr>
        <w:t xml:space="preserve"> </w:t>
      </w:r>
      <w:r>
        <w:t>can</w:t>
      </w:r>
      <w:r>
        <w:rPr>
          <w:spacing w:val="-5"/>
        </w:rPr>
        <w:t xml:space="preserve"> </w:t>
      </w:r>
      <w:r>
        <w:t>be counteracted by a</w:t>
      </w:r>
      <w:r w:rsidR="009C3ED0">
        <w:t xml:space="preserve"> focus on individual strengths.</w:t>
      </w:r>
    </w:p>
    <w:p w14:paraId="4DE3453C" w14:textId="77777777" w:rsidR="00D459E0" w:rsidRDefault="00910F76">
      <w:pPr>
        <w:pStyle w:val="ListParagraph"/>
        <w:numPr>
          <w:ilvl w:val="0"/>
          <w:numId w:val="1"/>
        </w:numPr>
        <w:tabs>
          <w:tab w:val="left" w:pos="820"/>
        </w:tabs>
        <w:spacing w:before="0" w:line="256" w:lineRule="auto"/>
        <w:ind w:right="953"/>
        <w:rPr>
          <w:sz w:val="19"/>
        </w:rPr>
      </w:pPr>
      <w:r>
        <w:t>Motivation</w:t>
      </w:r>
      <w:r>
        <w:rPr>
          <w:spacing w:val="-7"/>
        </w:rPr>
        <w:t xml:space="preserve"> </w:t>
      </w:r>
      <w:r>
        <w:t>towards</w:t>
      </w:r>
      <w:r>
        <w:rPr>
          <w:spacing w:val="-7"/>
        </w:rPr>
        <w:t xml:space="preserve"> </w:t>
      </w:r>
      <w:r>
        <w:t>positive</w:t>
      </w:r>
      <w:r>
        <w:rPr>
          <w:spacing w:val="-7"/>
        </w:rPr>
        <w:t xml:space="preserve"> </w:t>
      </w:r>
      <w:r>
        <w:t>change</w:t>
      </w:r>
      <w:r>
        <w:rPr>
          <w:spacing w:val="-7"/>
        </w:rPr>
        <w:t xml:space="preserve"> </w:t>
      </w:r>
      <w:r>
        <w:t>can</w:t>
      </w:r>
      <w:r>
        <w:rPr>
          <w:spacing w:val="-7"/>
        </w:rPr>
        <w:t xml:space="preserve"> </w:t>
      </w:r>
      <w:r>
        <w:t>occur</w:t>
      </w:r>
      <w:r>
        <w:rPr>
          <w:spacing w:val="-7"/>
        </w:rPr>
        <w:t xml:space="preserve"> </w:t>
      </w:r>
      <w:r>
        <w:t>through</w:t>
      </w:r>
      <w:r>
        <w:rPr>
          <w:spacing w:val="-7"/>
        </w:rPr>
        <w:t xml:space="preserve"> </w:t>
      </w:r>
      <w:r>
        <w:t>a</w:t>
      </w:r>
      <w:r>
        <w:rPr>
          <w:spacing w:val="-7"/>
        </w:rPr>
        <w:t xml:space="preserve"> </w:t>
      </w:r>
      <w:r>
        <w:t>consistent</w:t>
      </w:r>
      <w:r>
        <w:rPr>
          <w:spacing w:val="-7"/>
        </w:rPr>
        <w:t xml:space="preserve"> </w:t>
      </w:r>
      <w:r>
        <w:t>emphasis</w:t>
      </w:r>
      <w:r>
        <w:rPr>
          <w:spacing w:val="-7"/>
        </w:rPr>
        <w:t xml:space="preserve"> </w:t>
      </w:r>
      <w:r>
        <w:t>on people’s</w:t>
      </w:r>
      <w:r>
        <w:rPr>
          <w:spacing w:val="-16"/>
        </w:rPr>
        <w:t xml:space="preserve"> </w:t>
      </w:r>
      <w:r>
        <w:t>strengths</w:t>
      </w:r>
    </w:p>
    <w:p w14:paraId="22E3E92A" w14:textId="77777777" w:rsidR="008E0C1C" w:rsidRDefault="008E0C1C" w:rsidP="00A03EF0">
      <w:pPr>
        <w:pStyle w:val="Heading1"/>
        <w:spacing w:before="0"/>
        <w:ind w:left="0"/>
      </w:pPr>
    </w:p>
    <w:p w14:paraId="1C74A5FC" w14:textId="77777777" w:rsidR="008E0C1C" w:rsidRDefault="008E0C1C">
      <w:pPr>
        <w:pStyle w:val="Heading1"/>
        <w:spacing w:before="0"/>
      </w:pPr>
    </w:p>
    <w:p w14:paraId="42107117" w14:textId="77777777" w:rsidR="00D459E0" w:rsidRDefault="00910F76">
      <w:pPr>
        <w:pStyle w:val="Heading1"/>
        <w:spacing w:before="0"/>
      </w:pPr>
      <w:r>
        <w:t>Introduction</w:t>
      </w:r>
    </w:p>
    <w:p w14:paraId="0BCF5035" w14:textId="77777777" w:rsidR="00D459E0" w:rsidRDefault="00D459E0">
      <w:pPr>
        <w:pStyle w:val="BodyText"/>
        <w:spacing w:before="4"/>
        <w:rPr>
          <w:b/>
        </w:rPr>
      </w:pPr>
    </w:p>
    <w:p w14:paraId="2B44B45B" w14:textId="77777777" w:rsidR="00D459E0" w:rsidRDefault="00910F76">
      <w:pPr>
        <w:pStyle w:val="BodyText"/>
        <w:spacing w:line="256" w:lineRule="auto"/>
        <w:ind w:left="100" w:right="121"/>
        <w:jc w:val="both"/>
      </w:pPr>
      <w:r>
        <w:t xml:space="preserve">We have developed a way of working that draws on four evidence based approaches; </w:t>
      </w:r>
      <w:r w:rsidR="009C3ED0">
        <w:t>Dyadic Developmental Psychotherapy (DDP</w:t>
      </w:r>
      <w:proofErr w:type="gramStart"/>
      <w:r w:rsidR="009C3ED0">
        <w:t xml:space="preserve">) </w:t>
      </w:r>
      <w:r>
        <w:t>,</w:t>
      </w:r>
      <w:proofErr w:type="gramEnd"/>
      <w:r>
        <w:t xml:space="preserve"> emotional literacy and mindfulness, the solutio</w:t>
      </w:r>
      <w:r w:rsidR="008E0C1C">
        <w:t>n focused and the PLACE Attach</w:t>
      </w:r>
      <w:r w:rsidR="009C3ED0">
        <w:t>ment model</w:t>
      </w:r>
      <w:r>
        <w:t>.</w:t>
      </w:r>
    </w:p>
    <w:p w14:paraId="05C7DC42" w14:textId="77777777" w:rsidR="00D459E0" w:rsidRDefault="00D459E0">
      <w:pPr>
        <w:pStyle w:val="BodyText"/>
        <w:spacing w:before="8"/>
        <w:rPr>
          <w:sz w:val="24"/>
        </w:rPr>
      </w:pPr>
    </w:p>
    <w:p w14:paraId="5F59713E" w14:textId="77777777" w:rsidR="00D459E0" w:rsidRDefault="00910F76">
      <w:pPr>
        <w:pStyle w:val="BodyText"/>
        <w:spacing w:before="1" w:line="256" w:lineRule="auto"/>
        <w:ind w:left="100" w:right="118"/>
        <w:jc w:val="both"/>
      </w:pPr>
      <w:r>
        <w:t>The approach we use can be delivered flexibly, one to one, through small group work, or adapted for use with a class group.</w:t>
      </w:r>
    </w:p>
    <w:p w14:paraId="055A4A3E" w14:textId="77777777" w:rsidR="00D459E0" w:rsidRDefault="00D459E0">
      <w:pPr>
        <w:pStyle w:val="BodyText"/>
        <w:spacing w:before="8"/>
        <w:rPr>
          <w:sz w:val="24"/>
        </w:rPr>
      </w:pPr>
    </w:p>
    <w:p w14:paraId="73DEE385" w14:textId="77777777" w:rsidR="00D459E0" w:rsidRDefault="00910F76">
      <w:pPr>
        <w:pStyle w:val="BodyText"/>
        <w:spacing w:before="1" w:line="256" w:lineRule="auto"/>
        <w:ind w:left="100" w:right="122"/>
        <w:jc w:val="both"/>
      </w:pPr>
      <w:r>
        <w:t>It can have an impact on a wide range of issues, as well as being an enrichment opportunity from which all young people can benefit.</w:t>
      </w:r>
    </w:p>
    <w:p w14:paraId="48CB4B98" w14:textId="77777777" w:rsidR="00D459E0" w:rsidRDefault="00D459E0">
      <w:pPr>
        <w:pStyle w:val="BodyText"/>
        <w:spacing w:before="8"/>
        <w:rPr>
          <w:sz w:val="24"/>
        </w:rPr>
      </w:pPr>
    </w:p>
    <w:p w14:paraId="3A1FDDD0" w14:textId="77777777" w:rsidR="00D459E0" w:rsidRPr="009C3ED0" w:rsidRDefault="00910F76">
      <w:pPr>
        <w:pStyle w:val="BodyText"/>
        <w:spacing w:before="1" w:line="256" w:lineRule="auto"/>
        <w:ind w:left="100" w:right="117"/>
        <w:jc w:val="both"/>
        <w:rPr>
          <w:color w:val="4F81BD" w:themeColor="accent1"/>
        </w:rPr>
      </w:pPr>
      <w:r>
        <w:t xml:space="preserve">To support our staff we have developed focused </w:t>
      </w:r>
      <w:r w:rsidR="009C3ED0">
        <w:t>training and daily reporting</w:t>
      </w:r>
      <w:r>
        <w:t xml:space="preserve"> that they can use</w:t>
      </w:r>
      <w:r w:rsidR="009C3ED0">
        <w:t xml:space="preserve"> the approach </w:t>
      </w:r>
      <w:r>
        <w:t xml:space="preserve">to plan their work, as well as describing ways in which they can interact with young people on a </w:t>
      </w:r>
      <w:proofErr w:type="spellStart"/>
      <w:r>
        <w:t>day­to­day</w:t>
      </w:r>
      <w:proofErr w:type="spellEnd"/>
      <w:r>
        <w:t xml:space="preserve"> basis so that this approach becomes embedded. </w:t>
      </w:r>
      <w:r w:rsidRPr="009C3ED0">
        <w:rPr>
          <w:color w:val="4F81BD" w:themeColor="accent1"/>
        </w:rPr>
        <w:t>An example of this way of working is included in the appendix to this</w:t>
      </w:r>
      <w:r w:rsidRPr="009C3ED0">
        <w:rPr>
          <w:color w:val="4F81BD" w:themeColor="accent1"/>
          <w:spacing w:val="-35"/>
        </w:rPr>
        <w:t xml:space="preserve"> </w:t>
      </w:r>
      <w:r w:rsidRPr="009C3ED0">
        <w:rPr>
          <w:color w:val="4F81BD" w:themeColor="accent1"/>
        </w:rPr>
        <w:t>policy.</w:t>
      </w:r>
    </w:p>
    <w:p w14:paraId="738D34FF" w14:textId="77777777" w:rsidR="00D459E0" w:rsidRDefault="00D459E0">
      <w:pPr>
        <w:pStyle w:val="BodyText"/>
        <w:spacing w:before="8"/>
        <w:rPr>
          <w:sz w:val="24"/>
        </w:rPr>
      </w:pPr>
    </w:p>
    <w:p w14:paraId="0B3722EF" w14:textId="77777777" w:rsidR="00D459E0" w:rsidRDefault="00910F76">
      <w:pPr>
        <w:pStyle w:val="Heading1"/>
      </w:pPr>
      <w:r>
        <w:t>Outcomes</w:t>
      </w:r>
    </w:p>
    <w:p w14:paraId="5D43EDE2" w14:textId="77777777" w:rsidR="00D459E0" w:rsidRDefault="00D459E0">
      <w:pPr>
        <w:pStyle w:val="BodyText"/>
        <w:spacing w:before="11"/>
        <w:rPr>
          <w:b/>
          <w:sz w:val="24"/>
        </w:rPr>
      </w:pPr>
    </w:p>
    <w:p w14:paraId="1209E6BF" w14:textId="77777777" w:rsidR="00D459E0" w:rsidRDefault="00910F76">
      <w:pPr>
        <w:pStyle w:val="BodyText"/>
        <w:spacing w:line="256" w:lineRule="auto"/>
        <w:ind w:left="100" w:right="123"/>
        <w:jc w:val="both"/>
      </w:pPr>
      <w:r>
        <w:t>The</w:t>
      </w:r>
      <w:r>
        <w:rPr>
          <w:spacing w:val="-7"/>
        </w:rPr>
        <w:t xml:space="preserve"> </w:t>
      </w:r>
      <w:r>
        <w:t>approach</w:t>
      </w:r>
      <w:r>
        <w:rPr>
          <w:spacing w:val="-7"/>
        </w:rPr>
        <w:t xml:space="preserve"> </w:t>
      </w:r>
      <w:r>
        <w:t>is</w:t>
      </w:r>
      <w:r>
        <w:rPr>
          <w:spacing w:val="-7"/>
        </w:rPr>
        <w:t xml:space="preserve"> </w:t>
      </w:r>
      <w:r>
        <w:t>designed</w:t>
      </w:r>
      <w:r>
        <w:rPr>
          <w:spacing w:val="-7"/>
        </w:rPr>
        <w:t xml:space="preserve"> </w:t>
      </w:r>
      <w:r>
        <w:t>to</w:t>
      </w:r>
      <w:r>
        <w:rPr>
          <w:spacing w:val="-7"/>
        </w:rPr>
        <w:t xml:space="preserve"> </w:t>
      </w:r>
      <w:r>
        <w:t>help</w:t>
      </w:r>
      <w:r>
        <w:rPr>
          <w:spacing w:val="-7"/>
        </w:rPr>
        <w:t xml:space="preserve"> </w:t>
      </w:r>
      <w:r>
        <w:t>youngsters</w:t>
      </w:r>
      <w:r>
        <w:rPr>
          <w:spacing w:val="-7"/>
        </w:rPr>
        <w:t xml:space="preserve"> </w:t>
      </w:r>
      <w:r>
        <w:t>reflect</w:t>
      </w:r>
      <w:r>
        <w:rPr>
          <w:spacing w:val="-7"/>
        </w:rPr>
        <w:t xml:space="preserve"> </w:t>
      </w:r>
      <w:r>
        <w:t>on</w:t>
      </w:r>
      <w:r>
        <w:rPr>
          <w:spacing w:val="-7"/>
        </w:rPr>
        <w:t xml:space="preserve"> </w:t>
      </w:r>
      <w:r>
        <w:t>how</w:t>
      </w:r>
      <w:r>
        <w:rPr>
          <w:spacing w:val="-7"/>
        </w:rPr>
        <w:t xml:space="preserve"> </w:t>
      </w:r>
      <w:r>
        <w:t>choices</w:t>
      </w:r>
      <w:r>
        <w:rPr>
          <w:spacing w:val="-7"/>
        </w:rPr>
        <w:t xml:space="preserve"> </w:t>
      </w:r>
      <w:r>
        <w:t>and</w:t>
      </w:r>
      <w:r>
        <w:rPr>
          <w:spacing w:val="-7"/>
        </w:rPr>
        <w:t xml:space="preserve"> </w:t>
      </w:r>
      <w:r>
        <w:t>behaviours</w:t>
      </w:r>
      <w:r>
        <w:rPr>
          <w:spacing w:val="-7"/>
        </w:rPr>
        <w:t xml:space="preserve"> </w:t>
      </w:r>
      <w:r>
        <w:t>create</w:t>
      </w:r>
      <w:r>
        <w:rPr>
          <w:spacing w:val="-7"/>
        </w:rPr>
        <w:t xml:space="preserve"> </w:t>
      </w:r>
      <w:r>
        <w:t>both opportunities</w:t>
      </w:r>
      <w:r>
        <w:rPr>
          <w:spacing w:val="8"/>
        </w:rPr>
        <w:t xml:space="preserve"> </w:t>
      </w:r>
      <w:r>
        <w:t>and</w:t>
      </w:r>
      <w:r>
        <w:rPr>
          <w:spacing w:val="-6"/>
        </w:rPr>
        <w:t xml:space="preserve"> </w:t>
      </w:r>
      <w:r>
        <w:t>limitations</w:t>
      </w:r>
      <w:r>
        <w:rPr>
          <w:spacing w:val="-6"/>
        </w:rPr>
        <w:t xml:space="preserve"> </w:t>
      </w:r>
      <w:r>
        <w:t>in</w:t>
      </w:r>
      <w:r>
        <w:rPr>
          <w:spacing w:val="-6"/>
        </w:rPr>
        <w:t xml:space="preserve"> </w:t>
      </w:r>
      <w:r>
        <w:t>our</w:t>
      </w:r>
      <w:r>
        <w:rPr>
          <w:spacing w:val="-6"/>
        </w:rPr>
        <w:t xml:space="preserve"> </w:t>
      </w:r>
      <w:r>
        <w:t>lives.</w:t>
      </w:r>
      <w:r>
        <w:rPr>
          <w:spacing w:val="-6"/>
        </w:rPr>
        <w:t xml:space="preserve"> </w:t>
      </w:r>
      <w:r>
        <w:t>Securing</w:t>
      </w:r>
      <w:r>
        <w:rPr>
          <w:spacing w:val="-6"/>
        </w:rPr>
        <w:t xml:space="preserve"> </w:t>
      </w:r>
      <w:r>
        <w:t>real</w:t>
      </w:r>
      <w:r>
        <w:rPr>
          <w:spacing w:val="-6"/>
        </w:rPr>
        <w:t xml:space="preserve"> </w:t>
      </w:r>
      <w:r>
        <w:t>and</w:t>
      </w:r>
      <w:r>
        <w:rPr>
          <w:spacing w:val="-6"/>
        </w:rPr>
        <w:t xml:space="preserve"> </w:t>
      </w:r>
      <w:r>
        <w:t>lasting</w:t>
      </w:r>
      <w:r>
        <w:rPr>
          <w:spacing w:val="-6"/>
        </w:rPr>
        <w:t xml:space="preserve"> </w:t>
      </w:r>
      <w:r>
        <w:t>change</w:t>
      </w:r>
      <w:r>
        <w:rPr>
          <w:spacing w:val="-6"/>
        </w:rPr>
        <w:t xml:space="preserve"> </w:t>
      </w:r>
      <w:r>
        <w:t>is</w:t>
      </w:r>
      <w:r>
        <w:rPr>
          <w:spacing w:val="-6"/>
        </w:rPr>
        <w:t xml:space="preserve"> </w:t>
      </w:r>
      <w:r>
        <w:t>what</w:t>
      </w:r>
      <w:r>
        <w:rPr>
          <w:spacing w:val="-6"/>
        </w:rPr>
        <w:t xml:space="preserve"> </w:t>
      </w:r>
      <w:r>
        <w:t>this</w:t>
      </w:r>
      <w:r>
        <w:rPr>
          <w:spacing w:val="-6"/>
        </w:rPr>
        <w:t xml:space="preserve"> </w:t>
      </w:r>
      <w:r>
        <w:t>work</w:t>
      </w:r>
      <w:r>
        <w:rPr>
          <w:spacing w:val="-6"/>
        </w:rPr>
        <w:t xml:space="preserve"> </w:t>
      </w:r>
      <w:r>
        <w:t>is</w:t>
      </w:r>
      <w:r>
        <w:rPr>
          <w:spacing w:val="-6"/>
        </w:rPr>
        <w:t xml:space="preserve"> </w:t>
      </w:r>
      <w:r>
        <w:t>all about.</w:t>
      </w:r>
      <w:r>
        <w:rPr>
          <w:spacing w:val="-6"/>
        </w:rPr>
        <w:t xml:space="preserve"> </w:t>
      </w:r>
      <w:r>
        <w:t>The</w:t>
      </w:r>
      <w:r>
        <w:rPr>
          <w:spacing w:val="-6"/>
        </w:rPr>
        <w:t xml:space="preserve"> </w:t>
      </w:r>
      <w:r>
        <w:t>approach</w:t>
      </w:r>
      <w:r>
        <w:rPr>
          <w:spacing w:val="-6"/>
        </w:rPr>
        <w:t xml:space="preserve"> </w:t>
      </w:r>
      <w:r>
        <w:t>has</w:t>
      </w:r>
      <w:r>
        <w:rPr>
          <w:spacing w:val="-6"/>
        </w:rPr>
        <w:t xml:space="preserve"> </w:t>
      </w:r>
      <w:r>
        <w:t>clear</w:t>
      </w:r>
      <w:r>
        <w:rPr>
          <w:spacing w:val="-6"/>
        </w:rPr>
        <w:t xml:space="preserve"> </w:t>
      </w:r>
      <w:r>
        <w:t>goals</w:t>
      </w:r>
      <w:r>
        <w:rPr>
          <w:spacing w:val="-6"/>
        </w:rPr>
        <w:t xml:space="preserve"> </w:t>
      </w:r>
      <w:r>
        <w:t>for</w:t>
      </w:r>
      <w:r>
        <w:rPr>
          <w:spacing w:val="-6"/>
        </w:rPr>
        <w:t xml:space="preserve"> </w:t>
      </w:r>
      <w:r>
        <w:t>time</w:t>
      </w:r>
      <w:r>
        <w:rPr>
          <w:spacing w:val="-6"/>
        </w:rPr>
        <w:t xml:space="preserve"> </w:t>
      </w:r>
      <w:r>
        <w:t>spent</w:t>
      </w:r>
      <w:r>
        <w:rPr>
          <w:spacing w:val="-6"/>
        </w:rPr>
        <w:t xml:space="preserve"> </w:t>
      </w:r>
      <w:r>
        <w:t>working</w:t>
      </w:r>
      <w:r>
        <w:rPr>
          <w:spacing w:val="-6"/>
        </w:rPr>
        <w:t xml:space="preserve"> </w:t>
      </w:r>
      <w:r>
        <w:t>with</w:t>
      </w:r>
      <w:r>
        <w:rPr>
          <w:spacing w:val="-6"/>
        </w:rPr>
        <w:t xml:space="preserve"> </w:t>
      </w:r>
      <w:r>
        <w:t>the</w:t>
      </w:r>
      <w:r>
        <w:rPr>
          <w:spacing w:val="-6"/>
        </w:rPr>
        <w:t xml:space="preserve"> </w:t>
      </w:r>
      <w:r>
        <w:t>participants:</w:t>
      </w:r>
    </w:p>
    <w:p w14:paraId="20E5F997" w14:textId="77777777" w:rsidR="00D459E0" w:rsidRDefault="00D459E0">
      <w:pPr>
        <w:pStyle w:val="BodyText"/>
        <w:spacing w:before="3"/>
        <w:rPr>
          <w:sz w:val="12"/>
        </w:rPr>
      </w:pPr>
    </w:p>
    <w:p w14:paraId="31A4E548" w14:textId="77777777" w:rsidR="00D459E0" w:rsidRDefault="00910F76">
      <w:pPr>
        <w:pStyle w:val="ListParagraph"/>
        <w:numPr>
          <w:ilvl w:val="0"/>
          <w:numId w:val="1"/>
        </w:numPr>
        <w:tabs>
          <w:tab w:val="left" w:pos="820"/>
        </w:tabs>
        <w:spacing w:before="72"/>
        <w:rPr>
          <w:sz w:val="19"/>
        </w:rPr>
      </w:pPr>
      <w:r>
        <w:t>To</w:t>
      </w:r>
      <w:r>
        <w:rPr>
          <w:spacing w:val="-6"/>
        </w:rPr>
        <w:t xml:space="preserve"> </w:t>
      </w:r>
      <w:r>
        <w:t>develop</w:t>
      </w:r>
      <w:r>
        <w:rPr>
          <w:spacing w:val="-6"/>
        </w:rPr>
        <w:t xml:space="preserve"> </w:t>
      </w:r>
      <w:r>
        <w:t>their</w:t>
      </w:r>
      <w:r>
        <w:rPr>
          <w:spacing w:val="-6"/>
        </w:rPr>
        <w:t xml:space="preserve"> </w:t>
      </w:r>
      <w:r>
        <w:t>ability</w:t>
      </w:r>
      <w:r>
        <w:rPr>
          <w:spacing w:val="-6"/>
        </w:rPr>
        <w:t xml:space="preserve"> </w:t>
      </w:r>
      <w:r>
        <w:t>to</w:t>
      </w:r>
      <w:r>
        <w:rPr>
          <w:spacing w:val="-6"/>
        </w:rPr>
        <w:t xml:space="preserve"> </w:t>
      </w:r>
      <w:r>
        <w:t>engage</w:t>
      </w:r>
      <w:r>
        <w:rPr>
          <w:spacing w:val="-6"/>
        </w:rPr>
        <w:t xml:space="preserve"> </w:t>
      </w:r>
      <w:r>
        <w:t>in</w:t>
      </w:r>
      <w:r>
        <w:rPr>
          <w:spacing w:val="-6"/>
        </w:rPr>
        <w:t xml:space="preserve"> </w:t>
      </w:r>
      <w:r>
        <w:t>thinking</w:t>
      </w:r>
      <w:r>
        <w:rPr>
          <w:spacing w:val="-6"/>
        </w:rPr>
        <w:t xml:space="preserve"> </w:t>
      </w:r>
      <w:r>
        <w:t>and</w:t>
      </w:r>
      <w:r>
        <w:rPr>
          <w:spacing w:val="-6"/>
        </w:rPr>
        <w:t xml:space="preserve"> </w:t>
      </w:r>
      <w:r>
        <w:t>reflecting</w:t>
      </w:r>
      <w:r>
        <w:rPr>
          <w:spacing w:val="-6"/>
        </w:rPr>
        <w:t xml:space="preserve"> </w:t>
      </w:r>
      <w:r>
        <w:t>on</w:t>
      </w:r>
      <w:r>
        <w:rPr>
          <w:spacing w:val="-6"/>
        </w:rPr>
        <w:t xml:space="preserve"> </w:t>
      </w:r>
      <w:r>
        <w:t>their</w:t>
      </w:r>
      <w:r>
        <w:rPr>
          <w:spacing w:val="-6"/>
        </w:rPr>
        <w:t xml:space="preserve"> </w:t>
      </w:r>
      <w:proofErr w:type="spellStart"/>
      <w:r>
        <w:t>behaviour</w:t>
      </w:r>
      <w:proofErr w:type="spellEnd"/>
    </w:p>
    <w:p w14:paraId="1DFCC351" w14:textId="77777777" w:rsidR="00D459E0" w:rsidRPr="00E55239" w:rsidRDefault="00910F76">
      <w:pPr>
        <w:pStyle w:val="ListParagraph"/>
        <w:numPr>
          <w:ilvl w:val="0"/>
          <w:numId w:val="1"/>
        </w:numPr>
        <w:tabs>
          <w:tab w:val="left" w:pos="820"/>
        </w:tabs>
        <w:spacing w:line="256" w:lineRule="auto"/>
        <w:ind w:right="117"/>
        <w:rPr>
          <w:sz w:val="19"/>
        </w:rPr>
      </w:pPr>
      <w:r>
        <w:t>To develop their understanding of how this affects what they get out of education, as well as their wider life and</w:t>
      </w:r>
      <w:r>
        <w:rPr>
          <w:spacing w:val="-35"/>
        </w:rPr>
        <w:t xml:space="preserve"> </w:t>
      </w:r>
      <w:r>
        <w:t>relationships</w:t>
      </w:r>
    </w:p>
    <w:p w14:paraId="04DDAAD5" w14:textId="77777777" w:rsidR="00E55239" w:rsidRDefault="00E55239">
      <w:pPr>
        <w:pStyle w:val="ListParagraph"/>
        <w:numPr>
          <w:ilvl w:val="0"/>
          <w:numId w:val="1"/>
        </w:numPr>
        <w:tabs>
          <w:tab w:val="left" w:pos="820"/>
        </w:tabs>
        <w:spacing w:line="256" w:lineRule="auto"/>
        <w:ind w:right="117"/>
        <w:rPr>
          <w:sz w:val="19"/>
        </w:rPr>
      </w:pPr>
      <w:r>
        <w:t>To heal the trauma and build positive attachments.</w:t>
      </w:r>
    </w:p>
    <w:p w14:paraId="46EF6DE4" w14:textId="77777777" w:rsidR="00D459E0" w:rsidRDefault="00910F76">
      <w:pPr>
        <w:pStyle w:val="ListParagraph"/>
        <w:numPr>
          <w:ilvl w:val="0"/>
          <w:numId w:val="1"/>
        </w:numPr>
        <w:tabs>
          <w:tab w:val="left" w:pos="820"/>
        </w:tabs>
        <w:spacing w:before="0"/>
        <w:rPr>
          <w:sz w:val="19"/>
        </w:rPr>
      </w:pPr>
      <w:r>
        <w:t>To</w:t>
      </w:r>
      <w:r>
        <w:rPr>
          <w:spacing w:val="-5"/>
        </w:rPr>
        <w:t xml:space="preserve"> </w:t>
      </w:r>
      <w:r>
        <w:t>begin</w:t>
      </w:r>
      <w:r>
        <w:rPr>
          <w:spacing w:val="-5"/>
        </w:rPr>
        <w:t xml:space="preserve"> </w:t>
      </w:r>
      <w:r>
        <w:t>to</w:t>
      </w:r>
      <w:r>
        <w:rPr>
          <w:spacing w:val="-5"/>
        </w:rPr>
        <w:t xml:space="preserve"> </w:t>
      </w:r>
      <w:r>
        <w:t>think</w:t>
      </w:r>
      <w:r>
        <w:rPr>
          <w:spacing w:val="-5"/>
        </w:rPr>
        <w:t xml:space="preserve"> </w:t>
      </w:r>
      <w:r>
        <w:t>about</w:t>
      </w:r>
      <w:r>
        <w:rPr>
          <w:spacing w:val="-5"/>
        </w:rPr>
        <w:t xml:space="preserve"> </w:t>
      </w:r>
      <w:r>
        <w:t>the</w:t>
      </w:r>
      <w:r>
        <w:rPr>
          <w:spacing w:val="-5"/>
        </w:rPr>
        <w:t xml:space="preserve"> </w:t>
      </w:r>
      <w:r>
        <w:t>effect</w:t>
      </w:r>
      <w:r>
        <w:rPr>
          <w:spacing w:val="-5"/>
        </w:rPr>
        <w:t xml:space="preserve"> </w:t>
      </w:r>
      <w:r>
        <w:t>of</w:t>
      </w:r>
      <w:r>
        <w:rPr>
          <w:spacing w:val="-5"/>
        </w:rPr>
        <w:t xml:space="preserve"> </w:t>
      </w:r>
      <w:r>
        <w:t>their</w:t>
      </w:r>
      <w:r>
        <w:rPr>
          <w:spacing w:val="-5"/>
        </w:rPr>
        <w:t xml:space="preserve"> </w:t>
      </w:r>
      <w:r w:rsidR="00A03EF0">
        <w:t>behavior</w:t>
      </w:r>
      <w:r>
        <w:rPr>
          <w:spacing w:val="-5"/>
        </w:rPr>
        <w:t xml:space="preserve"> </w:t>
      </w:r>
      <w:r>
        <w:t>on</w:t>
      </w:r>
      <w:r>
        <w:rPr>
          <w:spacing w:val="-5"/>
        </w:rPr>
        <w:t xml:space="preserve"> </w:t>
      </w:r>
      <w:r>
        <w:t>their</w:t>
      </w:r>
      <w:r>
        <w:rPr>
          <w:spacing w:val="-5"/>
        </w:rPr>
        <w:t xml:space="preserve"> </w:t>
      </w:r>
      <w:r>
        <w:t>future</w:t>
      </w:r>
    </w:p>
    <w:p w14:paraId="6A57ACBA" w14:textId="77777777" w:rsidR="00D459E0" w:rsidRDefault="00910F76">
      <w:pPr>
        <w:pStyle w:val="ListParagraph"/>
        <w:numPr>
          <w:ilvl w:val="0"/>
          <w:numId w:val="1"/>
        </w:numPr>
        <w:tabs>
          <w:tab w:val="left" w:pos="820"/>
        </w:tabs>
        <w:rPr>
          <w:sz w:val="19"/>
        </w:rPr>
      </w:pPr>
      <w:r>
        <w:t>To</w:t>
      </w:r>
      <w:r>
        <w:rPr>
          <w:spacing w:val="-5"/>
        </w:rPr>
        <w:t xml:space="preserve"> </w:t>
      </w:r>
      <w:r>
        <w:t>work</w:t>
      </w:r>
      <w:r>
        <w:rPr>
          <w:spacing w:val="-5"/>
        </w:rPr>
        <w:t xml:space="preserve"> </w:t>
      </w:r>
      <w:r>
        <w:t>on</w:t>
      </w:r>
      <w:r>
        <w:rPr>
          <w:spacing w:val="-5"/>
        </w:rPr>
        <w:t xml:space="preserve"> </w:t>
      </w:r>
      <w:r>
        <w:t>their</w:t>
      </w:r>
      <w:r>
        <w:rPr>
          <w:spacing w:val="-5"/>
        </w:rPr>
        <w:t xml:space="preserve"> </w:t>
      </w:r>
      <w:r>
        <w:t>goals</w:t>
      </w:r>
      <w:r>
        <w:rPr>
          <w:spacing w:val="-5"/>
        </w:rPr>
        <w:t xml:space="preserve"> </w:t>
      </w:r>
      <w:r>
        <w:t>about</w:t>
      </w:r>
      <w:r>
        <w:rPr>
          <w:spacing w:val="-5"/>
        </w:rPr>
        <w:t xml:space="preserve"> </w:t>
      </w:r>
      <w:r>
        <w:t>what</w:t>
      </w:r>
      <w:r>
        <w:rPr>
          <w:spacing w:val="-5"/>
        </w:rPr>
        <w:t xml:space="preserve"> </w:t>
      </w:r>
      <w:r>
        <w:t>needs</w:t>
      </w:r>
      <w:r>
        <w:rPr>
          <w:spacing w:val="-5"/>
        </w:rPr>
        <w:t xml:space="preserve"> </w:t>
      </w:r>
      <w:r>
        <w:t>to</w:t>
      </w:r>
      <w:r>
        <w:rPr>
          <w:spacing w:val="-5"/>
        </w:rPr>
        <w:t xml:space="preserve"> </w:t>
      </w:r>
      <w:r>
        <w:t>change</w:t>
      </w:r>
      <w:r>
        <w:rPr>
          <w:spacing w:val="-5"/>
        </w:rPr>
        <w:t xml:space="preserve"> </w:t>
      </w:r>
      <w:r>
        <w:t>to</w:t>
      </w:r>
      <w:r>
        <w:rPr>
          <w:spacing w:val="-5"/>
        </w:rPr>
        <w:t xml:space="preserve"> </w:t>
      </w:r>
      <w:r>
        <w:t>improve</w:t>
      </w:r>
      <w:r>
        <w:rPr>
          <w:spacing w:val="-5"/>
        </w:rPr>
        <w:t xml:space="preserve"> </w:t>
      </w:r>
      <w:r>
        <w:t>things</w:t>
      </w:r>
    </w:p>
    <w:p w14:paraId="408A40CC" w14:textId="77777777" w:rsidR="00A03EF0" w:rsidRPr="00A03EF0" w:rsidRDefault="00910F76" w:rsidP="00A03EF0">
      <w:pPr>
        <w:pStyle w:val="ListParagraph"/>
        <w:numPr>
          <w:ilvl w:val="0"/>
          <w:numId w:val="1"/>
        </w:numPr>
        <w:tabs>
          <w:tab w:val="left" w:pos="820"/>
        </w:tabs>
        <w:rPr>
          <w:sz w:val="19"/>
        </w:rPr>
      </w:pPr>
      <w:r>
        <w:t>To</w:t>
      </w:r>
      <w:r>
        <w:rPr>
          <w:spacing w:val="-6"/>
        </w:rPr>
        <w:t xml:space="preserve"> </w:t>
      </w:r>
      <w:r>
        <w:t>initiate</w:t>
      </w:r>
      <w:r>
        <w:rPr>
          <w:spacing w:val="-6"/>
        </w:rPr>
        <w:t xml:space="preserve"> </w:t>
      </w:r>
      <w:r>
        <w:t>small,</w:t>
      </w:r>
      <w:r>
        <w:rPr>
          <w:spacing w:val="-6"/>
        </w:rPr>
        <w:t xml:space="preserve"> </w:t>
      </w:r>
      <w:r>
        <w:t>positive</w:t>
      </w:r>
      <w:r>
        <w:rPr>
          <w:spacing w:val="-6"/>
        </w:rPr>
        <w:t xml:space="preserve"> </w:t>
      </w:r>
      <w:r>
        <w:t>and</w:t>
      </w:r>
      <w:r>
        <w:rPr>
          <w:spacing w:val="-6"/>
        </w:rPr>
        <w:t xml:space="preserve"> </w:t>
      </w:r>
      <w:r>
        <w:t>observable</w:t>
      </w:r>
      <w:r>
        <w:rPr>
          <w:spacing w:val="-6"/>
        </w:rPr>
        <w:t xml:space="preserve"> </w:t>
      </w:r>
      <w:r>
        <w:t>changes</w:t>
      </w:r>
      <w:r>
        <w:rPr>
          <w:spacing w:val="-6"/>
        </w:rPr>
        <w:t xml:space="preserve"> </w:t>
      </w:r>
      <w:r>
        <w:t>that</w:t>
      </w:r>
      <w:r>
        <w:rPr>
          <w:spacing w:val="-6"/>
        </w:rPr>
        <w:t xml:space="preserve"> </w:t>
      </w:r>
      <w:r>
        <w:t>move</w:t>
      </w:r>
      <w:r>
        <w:rPr>
          <w:spacing w:val="-6"/>
        </w:rPr>
        <w:t xml:space="preserve"> </w:t>
      </w:r>
      <w:r>
        <w:t>them</w:t>
      </w:r>
      <w:r>
        <w:rPr>
          <w:spacing w:val="-6"/>
        </w:rPr>
        <w:t xml:space="preserve"> </w:t>
      </w:r>
      <w:r>
        <w:t>towards</w:t>
      </w:r>
      <w:r>
        <w:rPr>
          <w:spacing w:val="-6"/>
        </w:rPr>
        <w:t xml:space="preserve"> </w:t>
      </w:r>
      <w:r>
        <w:t>their</w:t>
      </w:r>
      <w:r>
        <w:rPr>
          <w:spacing w:val="-6"/>
        </w:rPr>
        <w:t xml:space="preserve"> </w:t>
      </w:r>
      <w:r w:rsidR="00A03EF0">
        <w:t>goal</w:t>
      </w:r>
    </w:p>
    <w:p w14:paraId="12E4BB29" w14:textId="77777777" w:rsidR="00D459E0" w:rsidRPr="00A03EF0" w:rsidRDefault="00910F76" w:rsidP="00A03EF0">
      <w:pPr>
        <w:pStyle w:val="ListParagraph"/>
        <w:numPr>
          <w:ilvl w:val="0"/>
          <w:numId w:val="1"/>
        </w:numPr>
        <w:tabs>
          <w:tab w:val="left" w:pos="820"/>
        </w:tabs>
        <w:rPr>
          <w:sz w:val="19"/>
        </w:rPr>
      </w:pPr>
      <w:r>
        <w:lastRenderedPageBreak/>
        <w:t>We strive to help young people see the potential for positive change and to achieve small steps towards this which can help them make the most of their potential.</w:t>
      </w:r>
    </w:p>
    <w:p w14:paraId="6BECE0B2" w14:textId="77777777" w:rsidR="00D459E0" w:rsidRDefault="00D459E0">
      <w:pPr>
        <w:pStyle w:val="BodyText"/>
        <w:spacing w:before="5"/>
        <w:rPr>
          <w:sz w:val="23"/>
        </w:rPr>
      </w:pPr>
    </w:p>
    <w:p w14:paraId="7974ED78" w14:textId="77777777" w:rsidR="00D459E0" w:rsidRDefault="00910F76">
      <w:pPr>
        <w:pStyle w:val="BodyText"/>
        <w:spacing w:line="256" w:lineRule="auto"/>
        <w:ind w:left="100" w:right="120"/>
        <w:jc w:val="both"/>
      </w:pPr>
      <w:r>
        <w:t>The approach aims to achieve a positive shift in participants’ engagement with opportunities in education and beyond and a positive effect on their emotional health and wellbeing. It aims to encourage feelings of energy, confidence, openness, enjoyment, happiness, calm and caring.</w:t>
      </w:r>
    </w:p>
    <w:p w14:paraId="15C70883" w14:textId="77777777" w:rsidR="00D459E0" w:rsidRDefault="00D459E0">
      <w:pPr>
        <w:pStyle w:val="BodyText"/>
        <w:spacing w:before="8"/>
        <w:rPr>
          <w:sz w:val="24"/>
        </w:rPr>
      </w:pPr>
    </w:p>
    <w:p w14:paraId="0F9E3D12" w14:textId="77777777" w:rsidR="00D459E0" w:rsidRDefault="00E55239">
      <w:pPr>
        <w:pStyle w:val="Heading1"/>
      </w:pPr>
      <w:r>
        <w:t xml:space="preserve">A </w:t>
      </w:r>
      <w:proofErr w:type="spellStart"/>
      <w:r>
        <w:t>non­shaming</w:t>
      </w:r>
      <w:proofErr w:type="spellEnd"/>
      <w:r>
        <w:t xml:space="preserve"> </w:t>
      </w:r>
      <w:r w:rsidR="00910F76">
        <w:t>approach</w:t>
      </w:r>
    </w:p>
    <w:p w14:paraId="449986D9" w14:textId="77777777" w:rsidR="00D459E0" w:rsidRDefault="00D459E0">
      <w:pPr>
        <w:pStyle w:val="BodyText"/>
        <w:spacing w:before="3"/>
        <w:rPr>
          <w:b/>
          <w:sz w:val="26"/>
        </w:rPr>
      </w:pPr>
    </w:p>
    <w:p w14:paraId="50D70C39" w14:textId="77777777" w:rsidR="00D459E0" w:rsidRDefault="00E55239">
      <w:pPr>
        <w:pStyle w:val="BodyText"/>
        <w:spacing w:line="256" w:lineRule="auto"/>
        <w:ind w:left="100" w:right="116"/>
        <w:jc w:val="both"/>
      </w:pPr>
      <w:r>
        <w:t>This work does not shame</w:t>
      </w:r>
      <w:r w:rsidR="00910F76">
        <w:t xml:space="preserve"> or label young people. The tools and resources are positive, grounded and realistic and designed to be translated into </w:t>
      </w:r>
      <w:proofErr w:type="spellStart"/>
      <w:r w:rsidR="00910F76">
        <w:t>day­to­day</w:t>
      </w:r>
      <w:proofErr w:type="spellEnd"/>
      <w:r w:rsidR="00910F76">
        <w:t xml:space="preserve"> practice.</w:t>
      </w:r>
    </w:p>
    <w:p w14:paraId="64FCB4EE" w14:textId="77777777" w:rsidR="00D459E0" w:rsidRDefault="00D459E0">
      <w:pPr>
        <w:pStyle w:val="BodyText"/>
        <w:spacing w:before="5"/>
        <w:rPr>
          <w:sz w:val="23"/>
        </w:rPr>
      </w:pPr>
    </w:p>
    <w:p w14:paraId="4DB60094" w14:textId="77777777" w:rsidR="00D459E0" w:rsidRDefault="00910F76">
      <w:pPr>
        <w:pStyle w:val="BodyText"/>
        <w:spacing w:line="256" w:lineRule="auto"/>
        <w:ind w:left="100" w:right="113"/>
        <w:jc w:val="both"/>
      </w:pPr>
      <w:r>
        <w:t xml:space="preserve">It is crucial that we do not label or limit students though a </w:t>
      </w:r>
      <w:proofErr w:type="spellStart"/>
      <w:r>
        <w:t>deficit­laden</w:t>
      </w:r>
      <w:proofErr w:type="spellEnd"/>
      <w:r>
        <w:t xml:space="preserve"> approach. </w:t>
      </w:r>
      <w:proofErr w:type="gramStart"/>
      <w:r>
        <w:t>This  framework</w:t>
      </w:r>
      <w:proofErr w:type="gramEnd"/>
      <w:r>
        <w:t xml:space="preserve"> involves usi</w:t>
      </w:r>
      <w:r w:rsidR="00E55239">
        <w:t xml:space="preserve">ng indirect and </w:t>
      </w:r>
      <w:proofErr w:type="spellStart"/>
      <w:r w:rsidR="00E55239">
        <w:t>non­shaming</w:t>
      </w:r>
      <w:proofErr w:type="spellEnd"/>
      <w:r>
        <w:t xml:space="preserve"> ways of working on strengths and weakness, issues of change, and on the identification and enhancement of positive aspects of </w:t>
      </w:r>
      <w:proofErr w:type="spellStart"/>
      <w:r>
        <w:t>behaviour</w:t>
      </w:r>
      <w:proofErr w:type="spellEnd"/>
      <w:r>
        <w:t>, however small. It is our role to search out and reinforce strengths. We build upon these to bring about wider positive</w:t>
      </w:r>
      <w:r>
        <w:rPr>
          <w:spacing w:val="-36"/>
        </w:rPr>
        <w:t xml:space="preserve"> </w:t>
      </w:r>
      <w:r>
        <w:t>change.</w:t>
      </w:r>
    </w:p>
    <w:p w14:paraId="5A40F9BE" w14:textId="77777777" w:rsidR="00D459E0" w:rsidRDefault="00D459E0">
      <w:pPr>
        <w:pStyle w:val="BodyText"/>
        <w:spacing w:before="8"/>
        <w:rPr>
          <w:sz w:val="24"/>
        </w:rPr>
      </w:pPr>
    </w:p>
    <w:p w14:paraId="09B9CEE9" w14:textId="77777777" w:rsidR="00D459E0" w:rsidRDefault="00910F76">
      <w:pPr>
        <w:pStyle w:val="Heading1"/>
      </w:pPr>
      <w:r>
        <w:t xml:space="preserve">Being </w:t>
      </w:r>
      <w:proofErr w:type="spellStart"/>
      <w:r>
        <w:t>evidence­based</w:t>
      </w:r>
      <w:proofErr w:type="spellEnd"/>
    </w:p>
    <w:p w14:paraId="38436ECD" w14:textId="77777777" w:rsidR="00D459E0" w:rsidRDefault="00D459E0">
      <w:pPr>
        <w:pStyle w:val="BodyText"/>
        <w:spacing w:before="11"/>
        <w:rPr>
          <w:b/>
          <w:sz w:val="24"/>
        </w:rPr>
      </w:pPr>
    </w:p>
    <w:p w14:paraId="0DFE841E" w14:textId="77777777" w:rsidR="00D459E0" w:rsidRDefault="00910F76">
      <w:pPr>
        <w:pStyle w:val="BodyText"/>
        <w:spacing w:line="256" w:lineRule="auto"/>
        <w:ind w:left="100" w:right="108"/>
        <w:jc w:val="both"/>
      </w:pPr>
      <w:r>
        <w:t>The approach draws on evidence, research, theories and ideas derived from some key areas within psychology and thera</w:t>
      </w:r>
      <w:r w:rsidR="00E55239">
        <w:t>peutic work: DDP</w:t>
      </w:r>
      <w:r>
        <w:t>, emotional literacy and mindfulness. Each of these areas has evidence that we can draw on to provide a basis for using the approaches with young people.</w:t>
      </w:r>
    </w:p>
    <w:p w14:paraId="781F3DF9" w14:textId="77777777" w:rsidR="00D459E0" w:rsidRDefault="00D459E0">
      <w:pPr>
        <w:pStyle w:val="BodyText"/>
        <w:spacing w:before="8"/>
        <w:rPr>
          <w:sz w:val="24"/>
        </w:rPr>
      </w:pPr>
    </w:p>
    <w:p w14:paraId="619979CF" w14:textId="77777777" w:rsidR="00D459E0" w:rsidRDefault="00910F76">
      <w:pPr>
        <w:pStyle w:val="BodyText"/>
        <w:spacing w:before="1" w:line="256" w:lineRule="auto"/>
        <w:ind w:left="100" w:right="118"/>
        <w:jc w:val="both"/>
      </w:pPr>
      <w:r>
        <w:t>Additionally there is evidence about what works with vulnerable youngsters. It is important to be aware that what is good for the many is also good for the few who are vulnerable and at risk. What works well generally is also exactly what needs to be put in place for those who are experiencing difficulties.</w:t>
      </w:r>
    </w:p>
    <w:p w14:paraId="57E2D9E2" w14:textId="77777777" w:rsidR="00D459E0" w:rsidRDefault="00D459E0">
      <w:pPr>
        <w:pStyle w:val="BodyText"/>
        <w:spacing w:before="5"/>
        <w:rPr>
          <w:sz w:val="23"/>
        </w:rPr>
      </w:pPr>
    </w:p>
    <w:p w14:paraId="34CD8B38" w14:textId="77777777" w:rsidR="00D459E0" w:rsidRDefault="00910F76">
      <w:pPr>
        <w:pStyle w:val="BodyText"/>
        <w:spacing w:line="256" w:lineRule="auto"/>
        <w:ind w:left="100" w:right="124"/>
        <w:jc w:val="both"/>
      </w:pPr>
      <w:r>
        <w:t>Therefore, what our students need is not different, rarefied, or a complex set of interventions and our aim is not to promote some kind of rarified, clinical approach, where young people are labelled or</w:t>
      </w:r>
      <w:r>
        <w:rPr>
          <w:spacing w:val="-19"/>
        </w:rPr>
        <w:t xml:space="preserve"> </w:t>
      </w:r>
      <w:r>
        <w:t>diagnosed.</w:t>
      </w:r>
    </w:p>
    <w:p w14:paraId="4C62AE32" w14:textId="77777777" w:rsidR="00D459E0" w:rsidRDefault="00D459E0">
      <w:pPr>
        <w:pStyle w:val="BodyText"/>
        <w:spacing w:before="5"/>
        <w:rPr>
          <w:sz w:val="23"/>
        </w:rPr>
      </w:pPr>
    </w:p>
    <w:p w14:paraId="00C19F9E" w14:textId="77777777" w:rsidR="00D459E0" w:rsidRDefault="00910F76">
      <w:pPr>
        <w:pStyle w:val="BodyText"/>
        <w:spacing w:line="256" w:lineRule="auto"/>
        <w:ind w:left="100" w:right="121"/>
        <w:jc w:val="both"/>
      </w:pPr>
      <w:proofErr w:type="spellStart"/>
      <w:r>
        <w:t>Weare</w:t>
      </w:r>
      <w:proofErr w:type="spellEnd"/>
      <w:r>
        <w:t xml:space="preserve"> (2001) reviewed interventions that were most effective in helping </w:t>
      </w:r>
      <w:proofErr w:type="spellStart"/>
      <w:r>
        <w:t>at­risk</w:t>
      </w:r>
      <w:proofErr w:type="spellEnd"/>
      <w:r>
        <w:t xml:space="preserve"> young people. The results did not point to a very complex or clinical approach. What worked was:</w:t>
      </w:r>
    </w:p>
    <w:p w14:paraId="1F150FA5" w14:textId="77777777" w:rsidR="00D459E0" w:rsidRDefault="00910F76">
      <w:pPr>
        <w:pStyle w:val="ListParagraph"/>
        <w:numPr>
          <w:ilvl w:val="0"/>
          <w:numId w:val="1"/>
        </w:numPr>
        <w:tabs>
          <w:tab w:val="left" w:pos="820"/>
        </w:tabs>
        <w:spacing w:before="0"/>
      </w:pPr>
      <w:r>
        <w:t>beginning</w:t>
      </w:r>
      <w:r>
        <w:rPr>
          <w:spacing w:val="-13"/>
        </w:rPr>
        <w:t xml:space="preserve"> </w:t>
      </w:r>
      <w:r>
        <w:t>early</w:t>
      </w:r>
    </w:p>
    <w:p w14:paraId="0605FCF8" w14:textId="77777777" w:rsidR="00D459E0" w:rsidRDefault="00D459E0">
      <w:pPr>
        <w:sectPr w:rsidR="00D459E0">
          <w:headerReference w:type="default" r:id="rId8"/>
          <w:pgSz w:w="12240" w:h="15840"/>
          <w:pgMar w:top="2100" w:right="1340" w:bottom="280" w:left="1340" w:header="435" w:footer="0" w:gutter="0"/>
          <w:cols w:space="720"/>
        </w:sectPr>
      </w:pPr>
    </w:p>
    <w:p w14:paraId="2EC674C6" w14:textId="77777777" w:rsidR="00D459E0" w:rsidRDefault="00D459E0">
      <w:pPr>
        <w:pStyle w:val="BodyText"/>
        <w:spacing w:before="3"/>
        <w:rPr>
          <w:sz w:val="12"/>
        </w:rPr>
      </w:pPr>
    </w:p>
    <w:p w14:paraId="0E7A9461" w14:textId="77777777" w:rsidR="00D459E0" w:rsidRDefault="00910F76">
      <w:pPr>
        <w:pStyle w:val="ListParagraph"/>
        <w:numPr>
          <w:ilvl w:val="0"/>
          <w:numId w:val="1"/>
        </w:numPr>
        <w:tabs>
          <w:tab w:val="left" w:pos="820"/>
        </w:tabs>
        <w:spacing w:before="72"/>
      </w:pPr>
      <w:r>
        <w:t>building</w:t>
      </w:r>
      <w:r>
        <w:rPr>
          <w:spacing w:val="-18"/>
        </w:rPr>
        <w:t xml:space="preserve"> </w:t>
      </w:r>
      <w:proofErr w:type="spellStart"/>
      <w:r>
        <w:t>self­esteem</w:t>
      </w:r>
      <w:proofErr w:type="spellEnd"/>
    </w:p>
    <w:p w14:paraId="0F9B112A" w14:textId="77777777" w:rsidR="00D459E0" w:rsidRDefault="00910F76">
      <w:pPr>
        <w:pStyle w:val="ListParagraph"/>
        <w:numPr>
          <w:ilvl w:val="0"/>
          <w:numId w:val="1"/>
        </w:numPr>
        <w:tabs>
          <w:tab w:val="left" w:pos="820"/>
        </w:tabs>
      </w:pPr>
      <w:r>
        <w:t>providing personal</w:t>
      </w:r>
      <w:r>
        <w:rPr>
          <w:spacing w:val="-23"/>
        </w:rPr>
        <w:t xml:space="preserve"> </w:t>
      </w:r>
      <w:r>
        <w:t>support</w:t>
      </w:r>
    </w:p>
    <w:p w14:paraId="4AEE31C4" w14:textId="77777777" w:rsidR="00D459E0" w:rsidRDefault="00910F76">
      <w:pPr>
        <w:pStyle w:val="ListParagraph"/>
        <w:numPr>
          <w:ilvl w:val="0"/>
          <w:numId w:val="1"/>
        </w:numPr>
        <w:tabs>
          <w:tab w:val="left" w:pos="820"/>
        </w:tabs>
      </w:pPr>
      <w:r>
        <w:t>teaching life</w:t>
      </w:r>
      <w:r>
        <w:rPr>
          <w:spacing w:val="-17"/>
        </w:rPr>
        <w:t xml:space="preserve"> </w:t>
      </w:r>
      <w:r>
        <w:t>skills</w:t>
      </w:r>
    </w:p>
    <w:p w14:paraId="2EF8028F" w14:textId="77777777" w:rsidR="00D459E0" w:rsidRDefault="00910F76">
      <w:pPr>
        <w:pStyle w:val="ListParagraph"/>
        <w:numPr>
          <w:ilvl w:val="0"/>
          <w:numId w:val="1"/>
        </w:numPr>
        <w:tabs>
          <w:tab w:val="left" w:pos="820"/>
        </w:tabs>
      </w:pPr>
      <w:r>
        <w:t>involving peers and parents in the</w:t>
      </w:r>
      <w:r>
        <w:rPr>
          <w:spacing w:val="-35"/>
        </w:rPr>
        <w:t xml:space="preserve"> </w:t>
      </w:r>
      <w:r>
        <w:t>process</w:t>
      </w:r>
    </w:p>
    <w:p w14:paraId="7B86FBB7" w14:textId="77777777" w:rsidR="00D459E0" w:rsidRDefault="00910F76">
      <w:pPr>
        <w:pStyle w:val="ListParagraph"/>
        <w:numPr>
          <w:ilvl w:val="0"/>
          <w:numId w:val="1"/>
        </w:numPr>
        <w:tabs>
          <w:tab w:val="left" w:pos="820"/>
        </w:tabs>
      </w:pPr>
      <w:r>
        <w:t>creating a positive</w:t>
      </w:r>
      <w:r>
        <w:rPr>
          <w:spacing w:val="-21"/>
        </w:rPr>
        <w:t xml:space="preserve"> </w:t>
      </w:r>
      <w:r>
        <w:t>ethos</w:t>
      </w:r>
    </w:p>
    <w:p w14:paraId="04739E89" w14:textId="77777777" w:rsidR="00D459E0" w:rsidRDefault="00D459E0">
      <w:pPr>
        <w:pStyle w:val="BodyText"/>
        <w:spacing w:before="11"/>
        <w:rPr>
          <w:sz w:val="24"/>
        </w:rPr>
      </w:pPr>
    </w:p>
    <w:p w14:paraId="62959568" w14:textId="77777777" w:rsidR="00D459E0" w:rsidRDefault="00910F76">
      <w:pPr>
        <w:pStyle w:val="BodyText"/>
        <w:spacing w:line="256" w:lineRule="auto"/>
        <w:ind w:left="100" w:right="113"/>
        <w:jc w:val="both"/>
      </w:pPr>
      <w:r>
        <w:t>Our approach therefore is focused on identifying and developing strengths, on development of goals, on trying out new, fun and enjoyable things, sharing stories, understanding our mind and bodies and our relationships. Our role is that of being a coach, rather than a therapist or counsellor.</w:t>
      </w:r>
    </w:p>
    <w:p w14:paraId="1F9193FF" w14:textId="77777777" w:rsidR="00D459E0" w:rsidRDefault="00D459E0">
      <w:pPr>
        <w:pStyle w:val="BodyText"/>
        <w:spacing w:before="8"/>
        <w:rPr>
          <w:sz w:val="24"/>
        </w:rPr>
      </w:pPr>
    </w:p>
    <w:p w14:paraId="2EE74F9E" w14:textId="77777777" w:rsidR="00D459E0" w:rsidRDefault="00D459E0">
      <w:pPr>
        <w:pStyle w:val="BodyText"/>
        <w:ind w:left="1390"/>
        <w:rPr>
          <w:sz w:val="20"/>
        </w:rPr>
      </w:pPr>
    </w:p>
    <w:p w14:paraId="7AE619CA" w14:textId="77777777" w:rsidR="00D459E0" w:rsidRDefault="00910F76">
      <w:pPr>
        <w:pStyle w:val="Heading1"/>
        <w:spacing w:before="45"/>
      </w:pPr>
      <w:r>
        <w:t>Engage each learner</w:t>
      </w:r>
    </w:p>
    <w:p w14:paraId="68785FD4" w14:textId="77777777" w:rsidR="00D459E0" w:rsidRDefault="00D459E0">
      <w:pPr>
        <w:pStyle w:val="BodyText"/>
        <w:rPr>
          <w:b/>
          <w:sz w:val="20"/>
        </w:rPr>
      </w:pPr>
    </w:p>
    <w:p w14:paraId="6D01352F" w14:textId="77777777" w:rsidR="00D459E0" w:rsidRDefault="00D459E0">
      <w:pPr>
        <w:pStyle w:val="BodyText"/>
        <w:spacing w:before="9"/>
        <w:rPr>
          <w:b/>
          <w:sz w:val="15"/>
        </w:rPr>
      </w:pPr>
    </w:p>
    <w:p w14:paraId="62623EDD" w14:textId="77777777" w:rsidR="00D459E0" w:rsidRDefault="00910F76">
      <w:pPr>
        <w:pStyle w:val="BodyText"/>
        <w:spacing w:before="72" w:line="256" w:lineRule="auto"/>
        <w:ind w:left="100" w:right="115"/>
        <w:jc w:val="both"/>
      </w:pPr>
      <w:r>
        <w:t xml:space="preserve">Meeting each child where they are is essential in our work. Hooking youngsters into the work is the first key step. This is often about helping youngsters to have a greater sense of ownership and agency. Brown (1996) and McKinnon (1992) both found that when people felt they </w:t>
      </w:r>
      <w:proofErr w:type="gramStart"/>
      <w:r>
        <w:t>had  been</w:t>
      </w:r>
      <w:proofErr w:type="gramEnd"/>
      <w:r>
        <w:t xml:space="preserve"> given a say in matters and presented with options, they responded </w:t>
      </w:r>
      <w:proofErr w:type="spellStart"/>
      <w:r>
        <w:t>favourably</w:t>
      </w:r>
      <w:proofErr w:type="spellEnd"/>
      <w:r>
        <w:t xml:space="preserve">. When the opposite happened individuals became alienated and disengaged. </w:t>
      </w:r>
      <w:proofErr w:type="spellStart"/>
      <w:r>
        <w:t>Thoburn</w:t>
      </w:r>
      <w:proofErr w:type="spellEnd"/>
      <w:r>
        <w:t xml:space="preserve">, Lewis and </w:t>
      </w:r>
      <w:proofErr w:type="spellStart"/>
      <w:r>
        <w:t>Shemmings</w:t>
      </w:r>
      <w:proofErr w:type="spellEnd"/>
      <w:r>
        <w:t xml:space="preserve"> (1995) found that when individuals were actively involved in processes 65% of cases had a good</w:t>
      </w:r>
      <w:r>
        <w:rPr>
          <w:spacing w:val="-20"/>
        </w:rPr>
        <w:t xml:space="preserve"> </w:t>
      </w:r>
      <w:r>
        <w:t>outcome.</w:t>
      </w:r>
    </w:p>
    <w:p w14:paraId="6E12889D" w14:textId="77777777" w:rsidR="00D459E0" w:rsidRDefault="00D459E0">
      <w:pPr>
        <w:pStyle w:val="BodyText"/>
        <w:spacing w:before="8"/>
        <w:rPr>
          <w:sz w:val="24"/>
        </w:rPr>
      </w:pPr>
    </w:p>
    <w:p w14:paraId="580FD131" w14:textId="77777777" w:rsidR="00D459E0" w:rsidRDefault="00910F76">
      <w:pPr>
        <w:pStyle w:val="Heading1"/>
      </w:pPr>
      <w:r>
        <w:t>Create a positive alliance</w:t>
      </w:r>
    </w:p>
    <w:p w14:paraId="71D91CD7" w14:textId="77777777" w:rsidR="00D459E0" w:rsidRDefault="00D459E0">
      <w:pPr>
        <w:pStyle w:val="BodyText"/>
        <w:spacing w:before="3"/>
        <w:rPr>
          <w:b/>
          <w:sz w:val="26"/>
        </w:rPr>
      </w:pPr>
    </w:p>
    <w:p w14:paraId="31344E5B" w14:textId="77777777" w:rsidR="00D459E0" w:rsidRDefault="00910F76">
      <w:pPr>
        <w:pStyle w:val="BodyText"/>
        <w:spacing w:line="256" w:lineRule="auto"/>
        <w:ind w:left="100" w:right="118"/>
        <w:jc w:val="both"/>
      </w:pPr>
      <w:r>
        <w:t>Once we have engaged a child we need to extend this to construct a positive alliance for working together. It has been found that having a positive relationship is actually more important than the person’s level of expertise or the model or technique being used (Hubble and Miller, 2004). It would seem that, first and foremost, people want to work with a person they feel comfortable with and supported by.</w:t>
      </w:r>
    </w:p>
    <w:p w14:paraId="3EAEC26A" w14:textId="77777777" w:rsidR="00D459E0" w:rsidRDefault="00D459E0">
      <w:pPr>
        <w:pStyle w:val="BodyText"/>
        <w:spacing w:before="8"/>
        <w:rPr>
          <w:sz w:val="24"/>
        </w:rPr>
      </w:pPr>
    </w:p>
    <w:p w14:paraId="51652FAD" w14:textId="77777777" w:rsidR="00D459E0" w:rsidRDefault="00910F76">
      <w:pPr>
        <w:pStyle w:val="Heading1"/>
      </w:pPr>
      <w:r>
        <w:t>Acknowledge and utilize each learner’s strengths and resources</w:t>
      </w:r>
    </w:p>
    <w:p w14:paraId="31E2F184" w14:textId="77777777" w:rsidR="00D459E0" w:rsidRDefault="00D459E0">
      <w:pPr>
        <w:pStyle w:val="BodyText"/>
        <w:spacing w:before="3"/>
        <w:rPr>
          <w:b/>
          <w:sz w:val="26"/>
        </w:rPr>
      </w:pPr>
    </w:p>
    <w:p w14:paraId="6A581D7B" w14:textId="77777777" w:rsidR="00D459E0" w:rsidRDefault="00910F76">
      <w:pPr>
        <w:pStyle w:val="BodyText"/>
        <w:spacing w:line="256" w:lineRule="auto"/>
        <w:ind w:left="100" w:right="114"/>
        <w:jc w:val="both"/>
      </w:pPr>
      <w:r>
        <w:t xml:space="preserve">Knowing the child on the basis of their strengths and interests and the resources they can draw on in their life, such as supportive relationships, is another key way in which we work. This is supported by a large­scale research project by Hubble, Duncan and Miller (1999), whose review of outcome studies found that, in therapeutic work when people used their own personal resources it encouraged a positive outcome. O’Neil and </w:t>
      </w:r>
      <w:proofErr w:type="spellStart"/>
      <w:r>
        <w:t>McCashen</w:t>
      </w:r>
      <w:proofErr w:type="spellEnd"/>
      <w:r>
        <w:t xml:space="preserve"> (1991), in work which focused on work with families as a whole, also found that when they acknowledged family strengths, the family members reported that they felt they were viewed more fairly.</w:t>
      </w:r>
    </w:p>
    <w:p w14:paraId="516FF14B" w14:textId="77777777" w:rsidR="00D459E0" w:rsidRDefault="00D459E0">
      <w:pPr>
        <w:pStyle w:val="BodyText"/>
        <w:spacing w:before="5"/>
        <w:rPr>
          <w:sz w:val="23"/>
        </w:rPr>
      </w:pPr>
    </w:p>
    <w:p w14:paraId="4E889C84" w14:textId="77777777" w:rsidR="00D459E0" w:rsidRDefault="00910F76">
      <w:pPr>
        <w:pStyle w:val="BodyText"/>
        <w:spacing w:line="256" w:lineRule="auto"/>
        <w:ind w:left="100" w:right="110"/>
        <w:jc w:val="both"/>
      </w:pPr>
      <w:r>
        <w:t>Acknowledging young people’s strengths is also attractive because it brings a competency­</w:t>
      </w:r>
      <w:r w:rsidR="00A03EF0">
        <w:t xml:space="preserve"> </w:t>
      </w:r>
      <w:r>
        <w:t>based view of the individual. We begin with the notion that our young people are resourceful and therefore capable of joining in with co­operative relationships. It is therefore our job to create situations that allow this to flourish. We need to actively look for signs, however small, of young people’s strengths and aim to utilize them to bring about positive change. Approaches that harness youngsters’ inner strengths and resources are likely to be most effective and therefore this is a key element in how we work.</w:t>
      </w:r>
    </w:p>
    <w:p w14:paraId="69E95EB9" w14:textId="77777777" w:rsidR="00D459E0" w:rsidRDefault="00D459E0">
      <w:pPr>
        <w:pStyle w:val="BodyText"/>
        <w:spacing w:before="8"/>
        <w:rPr>
          <w:sz w:val="24"/>
        </w:rPr>
      </w:pPr>
    </w:p>
    <w:p w14:paraId="38E3D931" w14:textId="77777777" w:rsidR="00D459E0" w:rsidRDefault="00910F76">
      <w:pPr>
        <w:pStyle w:val="Heading1"/>
      </w:pPr>
      <w:r>
        <w:lastRenderedPageBreak/>
        <w:t>Work on goals for change</w:t>
      </w:r>
    </w:p>
    <w:p w14:paraId="180FFB8E" w14:textId="77777777" w:rsidR="00D459E0" w:rsidRDefault="00D459E0">
      <w:pPr>
        <w:pStyle w:val="BodyText"/>
        <w:spacing w:before="3"/>
        <w:rPr>
          <w:b/>
          <w:sz w:val="26"/>
        </w:rPr>
      </w:pPr>
    </w:p>
    <w:p w14:paraId="38322664" w14:textId="77777777" w:rsidR="00D459E0" w:rsidRPr="003436FC" w:rsidRDefault="00910F76" w:rsidP="003436FC">
      <w:pPr>
        <w:pStyle w:val="BodyText"/>
        <w:spacing w:line="256" w:lineRule="auto"/>
        <w:ind w:left="100" w:right="114"/>
        <w:jc w:val="both"/>
      </w:pPr>
      <w:r>
        <w:t xml:space="preserve">As early as possible in the work, we aim to have clear goals. This means we have a clear sight of the ending from the very beginning. Beginning with the end in mind means that our work with young people can include a focus on how they are progressing towards their goals and </w:t>
      </w:r>
      <w:proofErr w:type="gramStart"/>
      <w:r>
        <w:t>how  they</w:t>
      </w:r>
      <w:proofErr w:type="gramEnd"/>
      <w:r>
        <w:t xml:space="preserve"> will </w:t>
      </w:r>
      <w:proofErr w:type="spellStart"/>
      <w:r>
        <w:t>recognise</w:t>
      </w:r>
      <w:proofErr w:type="spellEnd"/>
      <w:r>
        <w:t xml:space="preserve"> the signs they are getting there. Goals should evolve and change as things unfold and be described in clear, descriptive language. Evidence for this way </w:t>
      </w:r>
      <w:proofErr w:type="gramStart"/>
      <w:r>
        <w:t>of  working</w:t>
      </w:r>
      <w:proofErr w:type="gramEnd"/>
      <w:r>
        <w:t xml:space="preserve"> includes a family support </w:t>
      </w:r>
      <w:proofErr w:type="spellStart"/>
      <w:r>
        <w:t>programme</w:t>
      </w:r>
      <w:proofErr w:type="spellEnd"/>
      <w:r>
        <w:t xml:space="preserve"> in the US which found that families who were reluctant to engage with services became much more likely to do so when practitioners asked them  </w:t>
      </w:r>
      <w:r>
        <w:rPr>
          <w:spacing w:val="44"/>
        </w:rPr>
        <w:t xml:space="preserve"> </w:t>
      </w:r>
      <w:r>
        <w:t>about</w:t>
      </w:r>
    </w:p>
    <w:p w14:paraId="76F79FD1" w14:textId="77777777" w:rsidR="00D459E0" w:rsidRDefault="00910F76">
      <w:pPr>
        <w:pStyle w:val="BodyText"/>
        <w:spacing w:before="72" w:line="256" w:lineRule="auto"/>
        <w:ind w:left="100" w:right="120"/>
        <w:jc w:val="both"/>
      </w:pPr>
      <w:r>
        <w:t>their own goals for change from the outset (Becker, Hogue and Little, 2002). We bring this learning into our work by asking youngsters, as soon as it feels appropriate, about the changes they want to see, who they think can help them and what opportunities are around them. When clear and realistic goals are set, checks can then be made on whether progress is being made towards achieving them.</w:t>
      </w:r>
    </w:p>
    <w:p w14:paraId="14BB1ECC" w14:textId="77777777" w:rsidR="00D459E0" w:rsidRDefault="00D459E0">
      <w:pPr>
        <w:pStyle w:val="BodyText"/>
      </w:pPr>
    </w:p>
    <w:p w14:paraId="699933FA" w14:textId="77777777" w:rsidR="00D459E0" w:rsidRDefault="00D459E0">
      <w:pPr>
        <w:pStyle w:val="BodyText"/>
        <w:spacing w:before="2"/>
        <w:rPr>
          <w:sz w:val="26"/>
        </w:rPr>
      </w:pPr>
    </w:p>
    <w:p w14:paraId="356BDCAE" w14:textId="77777777" w:rsidR="00D459E0" w:rsidRDefault="00910F76">
      <w:pPr>
        <w:pStyle w:val="Heading1"/>
      </w:pPr>
      <w:r>
        <w:t>Focus on solutions and resources</w:t>
      </w:r>
    </w:p>
    <w:p w14:paraId="05FDD768" w14:textId="77777777" w:rsidR="00D459E0" w:rsidRDefault="00D459E0">
      <w:pPr>
        <w:pStyle w:val="BodyText"/>
        <w:spacing w:before="3"/>
        <w:rPr>
          <w:b/>
          <w:sz w:val="26"/>
        </w:rPr>
      </w:pPr>
    </w:p>
    <w:p w14:paraId="763D5C3D" w14:textId="77777777" w:rsidR="00D459E0" w:rsidRDefault="00910F76">
      <w:pPr>
        <w:pStyle w:val="BodyText"/>
        <w:spacing w:line="256" w:lineRule="auto"/>
        <w:ind w:left="100" w:right="113"/>
        <w:jc w:val="both"/>
      </w:pPr>
      <w:r>
        <w:t>We need to try to make sure we take a balanced approach. It is really easy to slip into “problem talk” and find that negativity dominates our ways of looking at the world. Whilst it is not a good idea to simply ignore worries and concerns, there is evidence that an extensive focus on problems</w:t>
      </w:r>
      <w:r>
        <w:rPr>
          <w:spacing w:val="-7"/>
        </w:rPr>
        <w:t xml:space="preserve"> </w:t>
      </w:r>
      <w:r>
        <w:t>may</w:t>
      </w:r>
      <w:r>
        <w:rPr>
          <w:spacing w:val="-7"/>
        </w:rPr>
        <w:t xml:space="preserve"> </w:t>
      </w:r>
      <w:r>
        <w:t>well</w:t>
      </w:r>
      <w:r>
        <w:rPr>
          <w:spacing w:val="-7"/>
        </w:rPr>
        <w:t xml:space="preserve"> </w:t>
      </w:r>
      <w:r>
        <w:t>be</w:t>
      </w:r>
      <w:r>
        <w:rPr>
          <w:spacing w:val="-7"/>
        </w:rPr>
        <w:t xml:space="preserve"> </w:t>
      </w:r>
      <w:proofErr w:type="spellStart"/>
      <w:r>
        <w:t>counter</w:t>
      </w:r>
      <w:r>
        <w:rPr>
          <w:spacing w:val="-7"/>
        </w:rPr>
        <w:t xml:space="preserve"> </w:t>
      </w:r>
      <w:r>
        <w:t>productive</w:t>
      </w:r>
      <w:proofErr w:type="spellEnd"/>
      <w:r>
        <w:t>.</w:t>
      </w:r>
      <w:r>
        <w:rPr>
          <w:spacing w:val="-7"/>
        </w:rPr>
        <w:t xml:space="preserve"> </w:t>
      </w:r>
      <w:r>
        <w:t>A</w:t>
      </w:r>
      <w:r>
        <w:rPr>
          <w:spacing w:val="-7"/>
        </w:rPr>
        <w:t xml:space="preserve"> </w:t>
      </w:r>
      <w:r>
        <w:t>recent</w:t>
      </w:r>
      <w:r>
        <w:rPr>
          <w:spacing w:val="-7"/>
        </w:rPr>
        <w:t xml:space="preserve"> </w:t>
      </w:r>
      <w:r>
        <w:t>study</w:t>
      </w:r>
      <w:r>
        <w:rPr>
          <w:spacing w:val="-7"/>
        </w:rPr>
        <w:t xml:space="preserve"> </w:t>
      </w:r>
      <w:r>
        <w:t>(</w:t>
      </w:r>
      <w:proofErr w:type="spellStart"/>
      <w:r>
        <w:t>Byrd­Craven</w:t>
      </w:r>
      <w:proofErr w:type="spellEnd"/>
      <w:r>
        <w:t>,</w:t>
      </w:r>
      <w:r>
        <w:rPr>
          <w:spacing w:val="-7"/>
        </w:rPr>
        <w:t xml:space="preserve"> </w:t>
      </w:r>
      <w:r>
        <w:t>Geary,</w:t>
      </w:r>
      <w:r>
        <w:rPr>
          <w:spacing w:val="-7"/>
        </w:rPr>
        <w:t xml:space="preserve"> </w:t>
      </w:r>
      <w:r>
        <w:t>Rose</w:t>
      </w:r>
      <w:r>
        <w:rPr>
          <w:spacing w:val="-7"/>
        </w:rPr>
        <w:t xml:space="preserve"> </w:t>
      </w:r>
      <w:r>
        <w:t>and</w:t>
      </w:r>
      <w:r>
        <w:rPr>
          <w:spacing w:val="-7"/>
        </w:rPr>
        <w:t xml:space="preserve"> </w:t>
      </w:r>
      <w:r>
        <w:t xml:space="preserve">Ponzi, 2008, in </w:t>
      </w:r>
      <w:proofErr w:type="spellStart"/>
      <w:r>
        <w:t>Bannink</w:t>
      </w:r>
      <w:proofErr w:type="spellEnd"/>
      <w:r>
        <w:t xml:space="preserve"> 2008) shows that extensive discussions about problems and encouragement of</w:t>
      </w:r>
      <w:r>
        <w:rPr>
          <w:spacing w:val="-7"/>
        </w:rPr>
        <w:t xml:space="preserve"> </w:t>
      </w:r>
      <w:r>
        <w:t>‘problem</w:t>
      </w:r>
      <w:r>
        <w:rPr>
          <w:spacing w:val="-7"/>
        </w:rPr>
        <w:t xml:space="preserve"> </w:t>
      </w:r>
      <w:r>
        <w:t>talk’,</w:t>
      </w:r>
      <w:r>
        <w:rPr>
          <w:spacing w:val="-7"/>
        </w:rPr>
        <w:t xml:space="preserve"> </w:t>
      </w:r>
      <w:r>
        <w:t>for</w:t>
      </w:r>
      <w:r>
        <w:rPr>
          <w:spacing w:val="-7"/>
        </w:rPr>
        <w:t xml:space="preserve"> </w:t>
      </w:r>
      <w:r>
        <w:t>example</w:t>
      </w:r>
      <w:r>
        <w:rPr>
          <w:spacing w:val="-7"/>
        </w:rPr>
        <w:t xml:space="preserve"> </w:t>
      </w:r>
      <w:r>
        <w:t>rehashing</w:t>
      </w:r>
      <w:r>
        <w:rPr>
          <w:spacing w:val="-7"/>
        </w:rPr>
        <w:t xml:space="preserve"> </w:t>
      </w:r>
      <w:r>
        <w:t>the</w:t>
      </w:r>
      <w:r>
        <w:rPr>
          <w:spacing w:val="-7"/>
        </w:rPr>
        <w:t xml:space="preserve"> </w:t>
      </w:r>
      <w:r>
        <w:t>details</w:t>
      </w:r>
      <w:r>
        <w:rPr>
          <w:spacing w:val="-7"/>
        </w:rPr>
        <w:t xml:space="preserve"> </w:t>
      </w:r>
      <w:r>
        <w:t>of</w:t>
      </w:r>
      <w:r>
        <w:rPr>
          <w:spacing w:val="-7"/>
        </w:rPr>
        <w:t xml:space="preserve"> </w:t>
      </w:r>
      <w:r>
        <w:t>problems,</w:t>
      </w:r>
      <w:r>
        <w:rPr>
          <w:spacing w:val="-7"/>
        </w:rPr>
        <w:t xml:space="preserve"> </w:t>
      </w:r>
      <w:r>
        <w:t>speculating</w:t>
      </w:r>
      <w:r>
        <w:rPr>
          <w:spacing w:val="-7"/>
        </w:rPr>
        <w:t xml:space="preserve"> </w:t>
      </w:r>
      <w:r>
        <w:t>about</w:t>
      </w:r>
      <w:r>
        <w:rPr>
          <w:spacing w:val="-7"/>
        </w:rPr>
        <w:t xml:space="preserve"> </w:t>
      </w:r>
      <w:r>
        <w:t>problems</w:t>
      </w:r>
      <w:r>
        <w:rPr>
          <w:spacing w:val="-7"/>
        </w:rPr>
        <w:t xml:space="preserve"> </w:t>
      </w:r>
      <w:r>
        <w:t>and dwelling on negative effects in particular, lead to a significant increase in the stress hormone cortisol, which predicts increased depression and anxiety over time. This shows that, in some ways, focusing on problems almost brings them back to life in the present, even if they are not present or</w:t>
      </w:r>
      <w:r>
        <w:rPr>
          <w:spacing w:val="-18"/>
        </w:rPr>
        <w:t xml:space="preserve"> </w:t>
      </w:r>
      <w:r>
        <w:t>occurring.</w:t>
      </w:r>
    </w:p>
    <w:p w14:paraId="2B08777D" w14:textId="77777777" w:rsidR="00D459E0" w:rsidRDefault="00D459E0">
      <w:pPr>
        <w:pStyle w:val="BodyText"/>
        <w:spacing w:before="8"/>
        <w:rPr>
          <w:sz w:val="24"/>
        </w:rPr>
      </w:pPr>
    </w:p>
    <w:p w14:paraId="7EDCBC77" w14:textId="77777777" w:rsidR="00D459E0" w:rsidRDefault="00910F76">
      <w:pPr>
        <w:pStyle w:val="BodyText"/>
        <w:spacing w:before="1" w:line="256" w:lineRule="auto"/>
        <w:ind w:left="100" w:right="118"/>
        <w:jc w:val="both"/>
      </w:pPr>
      <w:r>
        <w:t xml:space="preserve">There is evidence that the creation of new neural links may be a learning process that remains possible into adulthood. This means our brains retain the ability to continually reshape in ways that allow us to learn and grow with new experiences (Siegel, 1999). Therefore, there is some risk that exclusively talking about problems wires our brain in such a way that we begin to see the world through that lens. </w:t>
      </w:r>
      <w:proofErr w:type="spellStart"/>
      <w:r>
        <w:t>Bannink</w:t>
      </w:r>
      <w:proofErr w:type="spellEnd"/>
      <w:r>
        <w:t xml:space="preserve"> (2008) suggests that by focusing on resiliency, coping and competencies (all examples of </w:t>
      </w:r>
      <w:proofErr w:type="spellStart"/>
      <w:r>
        <w:t>solution­talk</w:t>
      </w:r>
      <w:proofErr w:type="spellEnd"/>
      <w:r>
        <w:t xml:space="preserve">), new positive neural networks may emerge and old negative ones will ‘die away’, leaving the individual more able to </w:t>
      </w:r>
      <w:proofErr w:type="spellStart"/>
      <w:r>
        <w:t>skilfully</w:t>
      </w:r>
      <w:proofErr w:type="spellEnd"/>
      <w:r>
        <w:t xml:space="preserve"> cope with the challenges and opportunities in their life. Therefore, a focus on the resources that a child can draw on in order to help bring about positive change becomes essential and log</w:t>
      </w:r>
    </w:p>
    <w:p w14:paraId="75371B10" w14:textId="77777777" w:rsidR="00D459E0" w:rsidRDefault="00D459E0">
      <w:pPr>
        <w:pStyle w:val="BodyText"/>
      </w:pPr>
    </w:p>
    <w:p w14:paraId="5E161C23" w14:textId="77777777" w:rsidR="00022F3D" w:rsidRDefault="00022F3D">
      <w:pPr>
        <w:pStyle w:val="BodyText"/>
        <w:spacing w:before="10"/>
        <w:rPr>
          <w:sz w:val="24"/>
        </w:rPr>
      </w:pPr>
    </w:p>
    <w:p w14:paraId="11425724" w14:textId="77777777" w:rsidR="00022F3D" w:rsidRPr="00022F3D" w:rsidRDefault="00022F3D" w:rsidP="00022F3D"/>
    <w:sectPr w:rsidR="00022F3D" w:rsidRPr="00022F3D">
      <w:pgSz w:w="12240" w:h="15840"/>
      <w:pgMar w:top="2100" w:right="1340" w:bottom="280" w:left="1340" w:header="43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2360" w14:textId="77777777" w:rsidR="001C2343" w:rsidRDefault="001C2343">
      <w:r>
        <w:separator/>
      </w:r>
    </w:p>
  </w:endnote>
  <w:endnote w:type="continuationSeparator" w:id="0">
    <w:p w14:paraId="1536FB37" w14:textId="77777777" w:rsidR="001C2343" w:rsidRDefault="001C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40C23" w14:textId="77777777" w:rsidR="001C2343" w:rsidRDefault="001C2343">
      <w:r>
        <w:separator/>
      </w:r>
    </w:p>
  </w:footnote>
  <w:footnote w:type="continuationSeparator" w:id="0">
    <w:p w14:paraId="34DF4092" w14:textId="77777777" w:rsidR="001C2343" w:rsidRDefault="001C2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6C" w14:textId="77777777" w:rsidR="00D459E0" w:rsidRDefault="00D459E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8463B"/>
    <w:multiLevelType w:val="hybridMultilevel"/>
    <w:tmpl w:val="ED20A4AE"/>
    <w:lvl w:ilvl="0" w:tplc="4B52DCA4">
      <w:start w:val="1"/>
      <w:numFmt w:val="bullet"/>
      <w:lvlText w:val="●"/>
      <w:lvlJc w:val="left"/>
      <w:pPr>
        <w:ind w:left="820" w:hanging="360"/>
      </w:pPr>
      <w:rPr>
        <w:rFonts w:ascii="Arial" w:eastAsia="Arial" w:hAnsi="Arial" w:cs="Arial" w:hint="default"/>
        <w:w w:val="102"/>
      </w:rPr>
    </w:lvl>
    <w:lvl w:ilvl="1" w:tplc="1202389C">
      <w:start w:val="1"/>
      <w:numFmt w:val="bullet"/>
      <w:lvlText w:val="•"/>
      <w:lvlJc w:val="left"/>
      <w:pPr>
        <w:ind w:left="1694" w:hanging="360"/>
      </w:pPr>
      <w:rPr>
        <w:rFonts w:hint="default"/>
      </w:rPr>
    </w:lvl>
    <w:lvl w:ilvl="2" w:tplc="1A2A12BC">
      <w:start w:val="1"/>
      <w:numFmt w:val="bullet"/>
      <w:lvlText w:val="•"/>
      <w:lvlJc w:val="left"/>
      <w:pPr>
        <w:ind w:left="2568" w:hanging="360"/>
      </w:pPr>
      <w:rPr>
        <w:rFonts w:hint="default"/>
      </w:rPr>
    </w:lvl>
    <w:lvl w:ilvl="3" w:tplc="1ABC1F10">
      <w:start w:val="1"/>
      <w:numFmt w:val="bullet"/>
      <w:lvlText w:val="•"/>
      <w:lvlJc w:val="left"/>
      <w:pPr>
        <w:ind w:left="3442" w:hanging="360"/>
      </w:pPr>
      <w:rPr>
        <w:rFonts w:hint="default"/>
      </w:rPr>
    </w:lvl>
    <w:lvl w:ilvl="4" w:tplc="13145DBC">
      <w:start w:val="1"/>
      <w:numFmt w:val="bullet"/>
      <w:lvlText w:val="•"/>
      <w:lvlJc w:val="left"/>
      <w:pPr>
        <w:ind w:left="4316" w:hanging="360"/>
      </w:pPr>
      <w:rPr>
        <w:rFonts w:hint="default"/>
      </w:rPr>
    </w:lvl>
    <w:lvl w:ilvl="5" w:tplc="7BB08A60">
      <w:start w:val="1"/>
      <w:numFmt w:val="bullet"/>
      <w:lvlText w:val="•"/>
      <w:lvlJc w:val="left"/>
      <w:pPr>
        <w:ind w:left="5190" w:hanging="360"/>
      </w:pPr>
      <w:rPr>
        <w:rFonts w:hint="default"/>
      </w:rPr>
    </w:lvl>
    <w:lvl w:ilvl="6" w:tplc="1138FE3C">
      <w:start w:val="1"/>
      <w:numFmt w:val="bullet"/>
      <w:lvlText w:val="•"/>
      <w:lvlJc w:val="left"/>
      <w:pPr>
        <w:ind w:left="6064" w:hanging="360"/>
      </w:pPr>
      <w:rPr>
        <w:rFonts w:hint="default"/>
      </w:rPr>
    </w:lvl>
    <w:lvl w:ilvl="7" w:tplc="12CA406C">
      <w:start w:val="1"/>
      <w:numFmt w:val="bullet"/>
      <w:lvlText w:val="•"/>
      <w:lvlJc w:val="left"/>
      <w:pPr>
        <w:ind w:left="6938" w:hanging="360"/>
      </w:pPr>
      <w:rPr>
        <w:rFonts w:hint="default"/>
      </w:rPr>
    </w:lvl>
    <w:lvl w:ilvl="8" w:tplc="003073D8">
      <w:start w:val="1"/>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E0"/>
    <w:rsid w:val="00022F3D"/>
    <w:rsid w:val="001B7959"/>
    <w:rsid w:val="001C2343"/>
    <w:rsid w:val="0028466B"/>
    <w:rsid w:val="003436FC"/>
    <w:rsid w:val="004A3493"/>
    <w:rsid w:val="0053230E"/>
    <w:rsid w:val="006C135E"/>
    <w:rsid w:val="008E0C1C"/>
    <w:rsid w:val="008E1B8F"/>
    <w:rsid w:val="00910F76"/>
    <w:rsid w:val="009C3ED0"/>
    <w:rsid w:val="00A03EF0"/>
    <w:rsid w:val="00AC4957"/>
    <w:rsid w:val="00C740E9"/>
    <w:rsid w:val="00D459E0"/>
    <w:rsid w:val="00E06680"/>
    <w:rsid w:val="00E5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FEAF6"/>
  <w15:docId w15:val="{6C6DFF59-36C6-4E8E-B05C-04C5731C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7959"/>
    <w:pPr>
      <w:tabs>
        <w:tab w:val="center" w:pos="4513"/>
        <w:tab w:val="right" w:pos="9026"/>
      </w:tabs>
    </w:pPr>
  </w:style>
  <w:style w:type="character" w:customStyle="1" w:styleId="HeaderChar">
    <w:name w:val="Header Char"/>
    <w:basedOn w:val="DefaultParagraphFont"/>
    <w:link w:val="Header"/>
    <w:uiPriority w:val="99"/>
    <w:rsid w:val="001B7959"/>
    <w:rPr>
      <w:rFonts w:ascii="Arial" w:eastAsia="Arial" w:hAnsi="Arial" w:cs="Arial"/>
    </w:rPr>
  </w:style>
  <w:style w:type="paragraph" w:styleId="Footer">
    <w:name w:val="footer"/>
    <w:basedOn w:val="Normal"/>
    <w:link w:val="FooterChar"/>
    <w:uiPriority w:val="99"/>
    <w:unhideWhenUsed/>
    <w:rsid w:val="001B7959"/>
    <w:pPr>
      <w:tabs>
        <w:tab w:val="center" w:pos="4513"/>
        <w:tab w:val="right" w:pos="9026"/>
      </w:tabs>
    </w:pPr>
  </w:style>
  <w:style w:type="character" w:customStyle="1" w:styleId="FooterChar">
    <w:name w:val="Footer Char"/>
    <w:basedOn w:val="DefaultParagraphFont"/>
    <w:link w:val="Footer"/>
    <w:uiPriority w:val="99"/>
    <w:rsid w:val="001B7959"/>
    <w:rPr>
      <w:rFonts w:ascii="Arial" w:eastAsia="Arial" w:hAnsi="Arial" w:cs="Arial"/>
    </w:rPr>
  </w:style>
  <w:style w:type="paragraph" w:styleId="BalloonText">
    <w:name w:val="Balloon Text"/>
    <w:basedOn w:val="Normal"/>
    <w:link w:val="BalloonTextChar"/>
    <w:uiPriority w:val="99"/>
    <w:semiHidden/>
    <w:unhideWhenUsed/>
    <w:rsid w:val="0053230E"/>
    <w:rPr>
      <w:rFonts w:ascii="Tahoma" w:hAnsi="Tahoma" w:cs="Tahoma"/>
      <w:sz w:val="16"/>
      <w:szCs w:val="16"/>
    </w:rPr>
  </w:style>
  <w:style w:type="character" w:customStyle="1" w:styleId="BalloonTextChar">
    <w:name w:val="Balloon Text Char"/>
    <w:basedOn w:val="DefaultParagraphFont"/>
    <w:link w:val="BalloonText"/>
    <w:uiPriority w:val="99"/>
    <w:semiHidden/>
    <w:rsid w:val="0053230E"/>
    <w:rPr>
      <w:rFonts w:ascii="Tahoma" w:eastAsia="Arial" w:hAnsi="Tahoma" w:cs="Tahoma"/>
      <w:sz w:val="16"/>
      <w:szCs w:val="16"/>
    </w:rPr>
  </w:style>
  <w:style w:type="table" w:customStyle="1" w:styleId="TableGrid1">
    <w:name w:val="Table Grid1"/>
    <w:basedOn w:val="TableNormal"/>
    <w:next w:val="TableGrid"/>
    <w:uiPriority w:val="59"/>
    <w:rsid w:val="00A03EF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Tumman</dc:creator>
  <cp:lastModifiedBy>Jo Kear</cp:lastModifiedBy>
  <cp:revision>2</cp:revision>
  <dcterms:created xsi:type="dcterms:W3CDTF">2019-04-17T10:35:00Z</dcterms:created>
  <dcterms:modified xsi:type="dcterms:W3CDTF">2019-04-17T10:35:00Z</dcterms:modified>
</cp:coreProperties>
</file>