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1837C" w14:textId="77777777" w:rsidR="00A8569E" w:rsidRDefault="00AF1618" w:rsidP="00AF1618">
      <w:pPr>
        <w:jc w:val="center"/>
        <w:rPr>
          <w:sz w:val="22"/>
          <w:szCs w:val="22"/>
        </w:rPr>
      </w:pPr>
      <w:bookmarkStart w:id="0" w:name="_GoBack"/>
      <w:bookmarkEnd w:id="0"/>
      <w:r>
        <w:rPr>
          <w:noProof/>
          <w:sz w:val="22"/>
          <w:szCs w:val="22"/>
          <w:lang w:eastAsia="en-GB"/>
        </w:rPr>
        <w:drawing>
          <wp:inline distT="0" distB="0" distL="0" distR="0" wp14:anchorId="378A8476" wp14:editId="58086D32">
            <wp:extent cx="2847975" cy="2857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logo without surround.png"/>
                    <pic:cNvPicPr/>
                  </pic:nvPicPr>
                  <pic:blipFill>
                    <a:blip r:embed="rId8">
                      <a:extLst>
                        <a:ext uri="{28A0092B-C50C-407E-A947-70E740481C1C}">
                          <a14:useLocalDpi xmlns:a14="http://schemas.microsoft.com/office/drawing/2010/main" val="0"/>
                        </a:ext>
                      </a:extLst>
                    </a:blip>
                    <a:stretch>
                      <a:fillRect/>
                    </a:stretch>
                  </pic:blipFill>
                  <pic:spPr>
                    <a:xfrm>
                      <a:off x="0" y="0"/>
                      <a:ext cx="2847975" cy="2857500"/>
                    </a:xfrm>
                    <a:prstGeom prst="rect">
                      <a:avLst/>
                    </a:prstGeom>
                  </pic:spPr>
                </pic:pic>
              </a:graphicData>
            </a:graphic>
          </wp:inline>
        </w:drawing>
      </w:r>
    </w:p>
    <w:p w14:paraId="455DED89" w14:textId="77777777" w:rsidR="00AF1618" w:rsidRPr="00672E16" w:rsidRDefault="00AF1618" w:rsidP="00AF1618">
      <w:pPr>
        <w:spacing w:after="200" w:line="276" w:lineRule="auto"/>
        <w:rPr>
          <w:rFonts w:ascii="Gill Sans MT" w:hAnsi="Gill Sans MT"/>
          <w:b/>
          <w:sz w:val="24"/>
          <w:szCs w:val="24"/>
        </w:rPr>
      </w:pPr>
      <w:r w:rsidRPr="00672E16">
        <w:rPr>
          <w:rFonts w:ascii="Gill Sans MT" w:hAnsi="Gill Sans MT"/>
          <w:b/>
          <w:sz w:val="24"/>
          <w:szCs w:val="24"/>
        </w:rPr>
        <w:t>Policy Name: Guidance on Visitors and VIPs</w:t>
      </w:r>
    </w:p>
    <w:p w14:paraId="3F6E712B" w14:textId="77777777" w:rsidR="00AF1618" w:rsidRPr="00672E16" w:rsidRDefault="00AF1618" w:rsidP="00AF1618">
      <w:pPr>
        <w:spacing w:after="200" w:line="276" w:lineRule="auto"/>
        <w:rPr>
          <w:rFonts w:ascii="Gill Sans MT" w:hAnsi="Gill Sans MT"/>
          <w:sz w:val="24"/>
          <w:szCs w:val="24"/>
        </w:rPr>
      </w:pPr>
    </w:p>
    <w:tbl>
      <w:tblPr>
        <w:tblStyle w:val="TableGrid1"/>
        <w:tblW w:w="0" w:type="auto"/>
        <w:tblInd w:w="0" w:type="dxa"/>
        <w:tblLook w:val="04A0" w:firstRow="1" w:lastRow="0" w:firstColumn="1" w:lastColumn="0" w:noHBand="0" w:noVBand="1"/>
      </w:tblPr>
      <w:tblGrid>
        <w:gridCol w:w="2539"/>
        <w:gridCol w:w="2549"/>
        <w:gridCol w:w="2285"/>
        <w:gridCol w:w="1869"/>
      </w:tblGrid>
      <w:tr w:rsidR="00AF1618" w:rsidRPr="00672E16" w14:paraId="0866D8F6" w14:textId="77777777" w:rsidTr="00D813FF">
        <w:tc>
          <w:tcPr>
            <w:tcW w:w="2539" w:type="dxa"/>
            <w:tcBorders>
              <w:top w:val="single" w:sz="4" w:space="0" w:color="auto"/>
              <w:left w:val="single" w:sz="4" w:space="0" w:color="auto"/>
              <w:bottom w:val="single" w:sz="4" w:space="0" w:color="auto"/>
              <w:right w:val="single" w:sz="4" w:space="0" w:color="auto"/>
            </w:tcBorders>
            <w:hideMark/>
          </w:tcPr>
          <w:p w14:paraId="0AF854A4" w14:textId="77777777" w:rsidR="00AF1618" w:rsidRPr="00672E16" w:rsidRDefault="00AF1618" w:rsidP="00D813FF">
            <w:pPr>
              <w:rPr>
                <w:rFonts w:ascii="Gill Sans MT" w:hAnsi="Gill Sans MT"/>
                <w:sz w:val="24"/>
                <w:szCs w:val="24"/>
              </w:rPr>
            </w:pPr>
            <w:r w:rsidRPr="00672E16">
              <w:rPr>
                <w:rFonts w:ascii="Gill Sans MT" w:hAnsi="Gill Sans MT"/>
                <w:sz w:val="24"/>
                <w:szCs w:val="24"/>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73D3DF22" w14:textId="77777777" w:rsidR="00AF1618" w:rsidRPr="00672E16" w:rsidRDefault="00AF1618" w:rsidP="00D813FF">
            <w:pPr>
              <w:rPr>
                <w:rFonts w:ascii="Gill Sans MT" w:hAnsi="Gill Sans MT"/>
                <w:sz w:val="24"/>
                <w:szCs w:val="24"/>
              </w:rPr>
            </w:pPr>
            <w:r w:rsidRPr="00672E16">
              <w:rPr>
                <w:rFonts w:ascii="Gill Sans MT" w:hAnsi="Gill Sans MT"/>
                <w:sz w:val="24"/>
                <w:szCs w:val="24"/>
              </w:rP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2224071A" w14:textId="77777777" w:rsidR="00AF1618" w:rsidRPr="00672E16" w:rsidRDefault="00AF1618" w:rsidP="00D813FF">
            <w:pPr>
              <w:rPr>
                <w:rFonts w:ascii="Gill Sans MT" w:hAnsi="Gill Sans MT"/>
                <w:sz w:val="24"/>
                <w:szCs w:val="24"/>
              </w:rPr>
            </w:pPr>
            <w:r w:rsidRPr="00672E16">
              <w:rPr>
                <w:rFonts w:ascii="Gill Sans MT" w:hAnsi="Gill Sans MT"/>
                <w:sz w:val="24"/>
                <w:szCs w:val="24"/>
              </w:rPr>
              <w:t>Authorised by</w:t>
            </w:r>
          </w:p>
        </w:tc>
        <w:tc>
          <w:tcPr>
            <w:tcW w:w="1869" w:type="dxa"/>
            <w:tcBorders>
              <w:top w:val="single" w:sz="4" w:space="0" w:color="auto"/>
              <w:left w:val="single" w:sz="4" w:space="0" w:color="auto"/>
              <w:bottom w:val="single" w:sz="4" w:space="0" w:color="auto"/>
              <w:right w:val="single" w:sz="4" w:space="0" w:color="auto"/>
            </w:tcBorders>
            <w:hideMark/>
          </w:tcPr>
          <w:p w14:paraId="5B312BB6" w14:textId="77777777" w:rsidR="00AF1618" w:rsidRPr="00672E16" w:rsidRDefault="00AF1618" w:rsidP="00D813FF">
            <w:pPr>
              <w:rPr>
                <w:rFonts w:ascii="Gill Sans MT" w:hAnsi="Gill Sans MT"/>
                <w:sz w:val="24"/>
                <w:szCs w:val="24"/>
              </w:rPr>
            </w:pPr>
            <w:r w:rsidRPr="00672E16">
              <w:rPr>
                <w:rFonts w:ascii="Gill Sans MT" w:hAnsi="Gill Sans MT"/>
                <w:sz w:val="24"/>
                <w:szCs w:val="24"/>
              </w:rPr>
              <w:t>Next review due</w:t>
            </w:r>
          </w:p>
        </w:tc>
      </w:tr>
      <w:tr w:rsidR="00AF1618" w:rsidRPr="00672E16" w14:paraId="3AD95A5B" w14:textId="77777777" w:rsidTr="00D813FF">
        <w:tc>
          <w:tcPr>
            <w:tcW w:w="2539" w:type="dxa"/>
            <w:tcBorders>
              <w:top w:val="single" w:sz="4" w:space="0" w:color="auto"/>
              <w:left w:val="single" w:sz="4" w:space="0" w:color="auto"/>
              <w:bottom w:val="single" w:sz="4" w:space="0" w:color="auto"/>
              <w:right w:val="single" w:sz="4" w:space="0" w:color="auto"/>
            </w:tcBorders>
          </w:tcPr>
          <w:p w14:paraId="6C9E01CC" w14:textId="77777777" w:rsidR="00AF1618" w:rsidRPr="00672E16" w:rsidRDefault="00AF1618" w:rsidP="00D813FF">
            <w:pPr>
              <w:rPr>
                <w:rFonts w:ascii="Gill Sans MT" w:hAnsi="Gill Sans MT"/>
                <w:sz w:val="24"/>
                <w:szCs w:val="24"/>
              </w:rPr>
            </w:pPr>
          </w:p>
        </w:tc>
        <w:tc>
          <w:tcPr>
            <w:tcW w:w="2549" w:type="dxa"/>
            <w:tcBorders>
              <w:top w:val="single" w:sz="4" w:space="0" w:color="auto"/>
              <w:left w:val="single" w:sz="4" w:space="0" w:color="auto"/>
              <w:bottom w:val="single" w:sz="4" w:space="0" w:color="auto"/>
              <w:right w:val="single" w:sz="4" w:space="0" w:color="auto"/>
            </w:tcBorders>
          </w:tcPr>
          <w:p w14:paraId="04B7E44D" w14:textId="77777777" w:rsidR="00AF1618" w:rsidRPr="00672E16" w:rsidRDefault="00AF1618" w:rsidP="00D813FF">
            <w:pPr>
              <w:rPr>
                <w:rFonts w:ascii="Gill Sans MT" w:hAnsi="Gill Sans MT"/>
                <w:sz w:val="24"/>
                <w:szCs w:val="24"/>
              </w:rPr>
            </w:pPr>
          </w:p>
        </w:tc>
        <w:tc>
          <w:tcPr>
            <w:tcW w:w="2285" w:type="dxa"/>
            <w:tcBorders>
              <w:top w:val="single" w:sz="4" w:space="0" w:color="auto"/>
              <w:left w:val="single" w:sz="4" w:space="0" w:color="auto"/>
              <w:bottom w:val="single" w:sz="4" w:space="0" w:color="auto"/>
              <w:right w:val="single" w:sz="4" w:space="0" w:color="auto"/>
            </w:tcBorders>
          </w:tcPr>
          <w:p w14:paraId="1DBE14BF" w14:textId="77777777" w:rsidR="00AF1618" w:rsidRPr="00672E16" w:rsidRDefault="00AF1618" w:rsidP="00D813FF">
            <w:pPr>
              <w:rPr>
                <w:rFonts w:ascii="Gill Sans MT" w:hAnsi="Gill Sans MT"/>
                <w:sz w:val="24"/>
                <w:szCs w:val="24"/>
              </w:rPr>
            </w:pPr>
          </w:p>
        </w:tc>
        <w:tc>
          <w:tcPr>
            <w:tcW w:w="1869" w:type="dxa"/>
            <w:tcBorders>
              <w:top w:val="single" w:sz="4" w:space="0" w:color="auto"/>
              <w:left w:val="single" w:sz="4" w:space="0" w:color="auto"/>
              <w:bottom w:val="single" w:sz="4" w:space="0" w:color="auto"/>
              <w:right w:val="single" w:sz="4" w:space="0" w:color="auto"/>
            </w:tcBorders>
          </w:tcPr>
          <w:p w14:paraId="202EB4C3" w14:textId="77777777" w:rsidR="00AF1618" w:rsidRPr="00672E16" w:rsidRDefault="00AF1618" w:rsidP="00D813FF">
            <w:pPr>
              <w:rPr>
                <w:rFonts w:ascii="Gill Sans MT" w:hAnsi="Gill Sans MT"/>
                <w:sz w:val="24"/>
                <w:szCs w:val="24"/>
              </w:rPr>
            </w:pPr>
          </w:p>
        </w:tc>
      </w:tr>
      <w:tr w:rsidR="00AF1618" w:rsidRPr="00672E16" w14:paraId="7D1BD187" w14:textId="77777777" w:rsidTr="00D813FF">
        <w:tc>
          <w:tcPr>
            <w:tcW w:w="2539" w:type="dxa"/>
            <w:tcBorders>
              <w:top w:val="single" w:sz="4" w:space="0" w:color="auto"/>
              <w:left w:val="single" w:sz="4" w:space="0" w:color="auto"/>
              <w:bottom w:val="single" w:sz="4" w:space="0" w:color="auto"/>
              <w:right w:val="single" w:sz="4" w:space="0" w:color="auto"/>
            </w:tcBorders>
          </w:tcPr>
          <w:p w14:paraId="3F6C33C5" w14:textId="77777777" w:rsidR="00AF1618" w:rsidRPr="00672E16" w:rsidRDefault="00AF1618" w:rsidP="00D813FF">
            <w:pPr>
              <w:rPr>
                <w:rFonts w:ascii="Gill Sans MT" w:hAnsi="Gill Sans MT"/>
                <w:sz w:val="24"/>
                <w:szCs w:val="24"/>
              </w:rPr>
            </w:pPr>
          </w:p>
        </w:tc>
        <w:tc>
          <w:tcPr>
            <w:tcW w:w="2549" w:type="dxa"/>
            <w:tcBorders>
              <w:top w:val="single" w:sz="4" w:space="0" w:color="auto"/>
              <w:left w:val="single" w:sz="4" w:space="0" w:color="auto"/>
              <w:bottom w:val="single" w:sz="4" w:space="0" w:color="auto"/>
              <w:right w:val="single" w:sz="4" w:space="0" w:color="auto"/>
            </w:tcBorders>
          </w:tcPr>
          <w:p w14:paraId="350AD6D2" w14:textId="77777777" w:rsidR="00AF1618" w:rsidRPr="00672E16" w:rsidRDefault="00AF1618" w:rsidP="00D813FF">
            <w:pPr>
              <w:rPr>
                <w:rFonts w:ascii="Gill Sans MT" w:hAnsi="Gill Sans MT"/>
                <w:sz w:val="24"/>
                <w:szCs w:val="24"/>
              </w:rPr>
            </w:pPr>
          </w:p>
        </w:tc>
        <w:tc>
          <w:tcPr>
            <w:tcW w:w="2285" w:type="dxa"/>
            <w:tcBorders>
              <w:top w:val="single" w:sz="4" w:space="0" w:color="auto"/>
              <w:left w:val="single" w:sz="4" w:space="0" w:color="auto"/>
              <w:bottom w:val="single" w:sz="4" w:space="0" w:color="auto"/>
              <w:right w:val="single" w:sz="4" w:space="0" w:color="auto"/>
            </w:tcBorders>
          </w:tcPr>
          <w:p w14:paraId="7BE01059" w14:textId="77777777" w:rsidR="00AF1618" w:rsidRPr="00672E16" w:rsidRDefault="00AF1618" w:rsidP="00D813FF">
            <w:pPr>
              <w:rPr>
                <w:rFonts w:ascii="Gill Sans MT" w:hAnsi="Gill Sans MT"/>
                <w:sz w:val="24"/>
                <w:szCs w:val="24"/>
              </w:rPr>
            </w:pPr>
          </w:p>
        </w:tc>
        <w:tc>
          <w:tcPr>
            <w:tcW w:w="1869" w:type="dxa"/>
            <w:tcBorders>
              <w:top w:val="single" w:sz="4" w:space="0" w:color="auto"/>
              <w:left w:val="single" w:sz="4" w:space="0" w:color="auto"/>
              <w:bottom w:val="single" w:sz="4" w:space="0" w:color="auto"/>
              <w:right w:val="single" w:sz="4" w:space="0" w:color="auto"/>
            </w:tcBorders>
          </w:tcPr>
          <w:p w14:paraId="5DE03345" w14:textId="77777777" w:rsidR="00AF1618" w:rsidRPr="00672E16" w:rsidRDefault="00AF1618" w:rsidP="00D813FF">
            <w:pPr>
              <w:rPr>
                <w:rFonts w:ascii="Gill Sans MT" w:hAnsi="Gill Sans MT"/>
                <w:sz w:val="24"/>
                <w:szCs w:val="24"/>
              </w:rPr>
            </w:pPr>
          </w:p>
        </w:tc>
      </w:tr>
      <w:tr w:rsidR="00AF1618" w:rsidRPr="00672E16" w14:paraId="2B60F8CA" w14:textId="77777777" w:rsidTr="00D813FF">
        <w:tc>
          <w:tcPr>
            <w:tcW w:w="2539" w:type="dxa"/>
            <w:tcBorders>
              <w:top w:val="single" w:sz="4" w:space="0" w:color="auto"/>
              <w:left w:val="single" w:sz="4" w:space="0" w:color="auto"/>
              <w:bottom w:val="single" w:sz="4" w:space="0" w:color="auto"/>
              <w:right w:val="single" w:sz="4" w:space="0" w:color="auto"/>
            </w:tcBorders>
          </w:tcPr>
          <w:p w14:paraId="2F4224BA" w14:textId="77777777" w:rsidR="00AF1618" w:rsidRPr="00672E16" w:rsidRDefault="00AF1618" w:rsidP="00D813FF">
            <w:pPr>
              <w:rPr>
                <w:rFonts w:ascii="Gill Sans MT" w:hAnsi="Gill Sans MT"/>
                <w:sz w:val="24"/>
                <w:szCs w:val="24"/>
              </w:rPr>
            </w:pPr>
          </w:p>
        </w:tc>
        <w:tc>
          <w:tcPr>
            <w:tcW w:w="2549" w:type="dxa"/>
            <w:tcBorders>
              <w:top w:val="single" w:sz="4" w:space="0" w:color="auto"/>
              <w:left w:val="single" w:sz="4" w:space="0" w:color="auto"/>
              <w:bottom w:val="single" w:sz="4" w:space="0" w:color="auto"/>
              <w:right w:val="single" w:sz="4" w:space="0" w:color="auto"/>
            </w:tcBorders>
          </w:tcPr>
          <w:p w14:paraId="1787B0A4" w14:textId="77777777" w:rsidR="00AF1618" w:rsidRPr="00672E16" w:rsidRDefault="00AF1618" w:rsidP="00D813FF">
            <w:pPr>
              <w:rPr>
                <w:rFonts w:ascii="Gill Sans MT" w:hAnsi="Gill Sans MT"/>
                <w:sz w:val="24"/>
                <w:szCs w:val="24"/>
              </w:rPr>
            </w:pPr>
          </w:p>
        </w:tc>
        <w:tc>
          <w:tcPr>
            <w:tcW w:w="2285" w:type="dxa"/>
            <w:tcBorders>
              <w:top w:val="single" w:sz="4" w:space="0" w:color="auto"/>
              <w:left w:val="single" w:sz="4" w:space="0" w:color="auto"/>
              <w:bottom w:val="single" w:sz="4" w:space="0" w:color="auto"/>
              <w:right w:val="single" w:sz="4" w:space="0" w:color="auto"/>
            </w:tcBorders>
          </w:tcPr>
          <w:p w14:paraId="4B90387A" w14:textId="77777777" w:rsidR="00AF1618" w:rsidRPr="00672E16" w:rsidRDefault="00AF1618" w:rsidP="00D813FF">
            <w:pPr>
              <w:rPr>
                <w:rFonts w:ascii="Gill Sans MT" w:hAnsi="Gill Sans MT"/>
                <w:sz w:val="24"/>
                <w:szCs w:val="24"/>
              </w:rPr>
            </w:pPr>
          </w:p>
        </w:tc>
        <w:tc>
          <w:tcPr>
            <w:tcW w:w="1869" w:type="dxa"/>
            <w:tcBorders>
              <w:top w:val="single" w:sz="4" w:space="0" w:color="auto"/>
              <w:left w:val="single" w:sz="4" w:space="0" w:color="auto"/>
              <w:bottom w:val="single" w:sz="4" w:space="0" w:color="auto"/>
              <w:right w:val="single" w:sz="4" w:space="0" w:color="auto"/>
            </w:tcBorders>
          </w:tcPr>
          <w:p w14:paraId="76D3834C" w14:textId="77777777" w:rsidR="00AF1618" w:rsidRPr="00672E16" w:rsidRDefault="00AF1618" w:rsidP="00D813FF">
            <w:pPr>
              <w:rPr>
                <w:rFonts w:ascii="Gill Sans MT" w:hAnsi="Gill Sans MT"/>
                <w:sz w:val="24"/>
                <w:szCs w:val="24"/>
              </w:rPr>
            </w:pPr>
          </w:p>
        </w:tc>
      </w:tr>
      <w:tr w:rsidR="00AF1618" w:rsidRPr="00672E16" w14:paraId="64EBD917" w14:textId="77777777" w:rsidTr="00D813FF">
        <w:tc>
          <w:tcPr>
            <w:tcW w:w="2539" w:type="dxa"/>
            <w:tcBorders>
              <w:top w:val="single" w:sz="4" w:space="0" w:color="auto"/>
              <w:left w:val="single" w:sz="4" w:space="0" w:color="auto"/>
              <w:bottom w:val="single" w:sz="4" w:space="0" w:color="auto"/>
              <w:right w:val="single" w:sz="4" w:space="0" w:color="auto"/>
            </w:tcBorders>
          </w:tcPr>
          <w:p w14:paraId="423532BA" w14:textId="77777777" w:rsidR="00AF1618" w:rsidRPr="00672E16" w:rsidRDefault="00AF1618" w:rsidP="00D813FF">
            <w:pPr>
              <w:rPr>
                <w:rFonts w:ascii="Gill Sans MT" w:hAnsi="Gill Sans MT"/>
                <w:sz w:val="24"/>
                <w:szCs w:val="24"/>
              </w:rPr>
            </w:pPr>
          </w:p>
        </w:tc>
        <w:tc>
          <w:tcPr>
            <w:tcW w:w="2549" w:type="dxa"/>
            <w:tcBorders>
              <w:top w:val="single" w:sz="4" w:space="0" w:color="auto"/>
              <w:left w:val="single" w:sz="4" w:space="0" w:color="auto"/>
              <w:bottom w:val="single" w:sz="4" w:space="0" w:color="auto"/>
              <w:right w:val="single" w:sz="4" w:space="0" w:color="auto"/>
            </w:tcBorders>
          </w:tcPr>
          <w:p w14:paraId="0DE7DF24" w14:textId="77777777" w:rsidR="00AF1618" w:rsidRPr="00672E16" w:rsidRDefault="00AF1618" w:rsidP="00D813FF">
            <w:pPr>
              <w:rPr>
                <w:rFonts w:ascii="Gill Sans MT" w:hAnsi="Gill Sans MT"/>
                <w:sz w:val="24"/>
                <w:szCs w:val="24"/>
              </w:rPr>
            </w:pPr>
          </w:p>
        </w:tc>
        <w:tc>
          <w:tcPr>
            <w:tcW w:w="2285" w:type="dxa"/>
            <w:tcBorders>
              <w:top w:val="single" w:sz="4" w:space="0" w:color="auto"/>
              <w:left w:val="single" w:sz="4" w:space="0" w:color="auto"/>
              <w:bottom w:val="single" w:sz="4" w:space="0" w:color="auto"/>
              <w:right w:val="single" w:sz="4" w:space="0" w:color="auto"/>
            </w:tcBorders>
          </w:tcPr>
          <w:p w14:paraId="13682C31" w14:textId="77777777" w:rsidR="00AF1618" w:rsidRPr="00672E16" w:rsidRDefault="00AF1618" w:rsidP="00D813FF">
            <w:pPr>
              <w:rPr>
                <w:rFonts w:ascii="Gill Sans MT" w:hAnsi="Gill Sans MT"/>
                <w:sz w:val="24"/>
                <w:szCs w:val="24"/>
              </w:rPr>
            </w:pPr>
          </w:p>
        </w:tc>
        <w:tc>
          <w:tcPr>
            <w:tcW w:w="1869" w:type="dxa"/>
            <w:tcBorders>
              <w:top w:val="single" w:sz="4" w:space="0" w:color="auto"/>
              <w:left w:val="single" w:sz="4" w:space="0" w:color="auto"/>
              <w:bottom w:val="single" w:sz="4" w:space="0" w:color="auto"/>
              <w:right w:val="single" w:sz="4" w:space="0" w:color="auto"/>
            </w:tcBorders>
          </w:tcPr>
          <w:p w14:paraId="1E740B8D" w14:textId="77777777" w:rsidR="00AF1618" w:rsidRPr="00672E16" w:rsidRDefault="00AF1618" w:rsidP="00D813FF">
            <w:pPr>
              <w:rPr>
                <w:rFonts w:ascii="Gill Sans MT" w:hAnsi="Gill Sans MT"/>
                <w:sz w:val="24"/>
                <w:szCs w:val="24"/>
              </w:rPr>
            </w:pPr>
          </w:p>
        </w:tc>
      </w:tr>
    </w:tbl>
    <w:p w14:paraId="46F44263" w14:textId="77777777" w:rsidR="00AF1618" w:rsidRPr="00672E16" w:rsidRDefault="00AF1618" w:rsidP="00AF1618">
      <w:pPr>
        <w:jc w:val="center"/>
        <w:rPr>
          <w:rFonts w:ascii="Gill Sans MT" w:hAnsi="Gill Sans MT"/>
          <w:sz w:val="24"/>
          <w:szCs w:val="24"/>
        </w:rPr>
      </w:pPr>
    </w:p>
    <w:p w14:paraId="23A3B38C" w14:textId="77777777" w:rsidR="00A8569E" w:rsidRPr="00672E16" w:rsidRDefault="00A8569E" w:rsidP="00A8569E">
      <w:pPr>
        <w:rPr>
          <w:rFonts w:ascii="Gill Sans MT" w:hAnsi="Gill Sans MT"/>
          <w:sz w:val="24"/>
          <w:szCs w:val="24"/>
        </w:rPr>
      </w:pPr>
    </w:p>
    <w:p w14:paraId="5A2BC4B2" w14:textId="77777777" w:rsidR="00AF1618" w:rsidRPr="00672E16" w:rsidRDefault="00AF1618" w:rsidP="00A8569E">
      <w:pPr>
        <w:tabs>
          <w:tab w:val="left" w:pos="7630"/>
        </w:tabs>
        <w:jc w:val="center"/>
        <w:rPr>
          <w:rFonts w:ascii="Gill Sans MT" w:hAnsi="Gill Sans MT" w:cs="Arial"/>
          <w:b/>
          <w:sz w:val="24"/>
          <w:szCs w:val="24"/>
        </w:rPr>
      </w:pPr>
    </w:p>
    <w:p w14:paraId="5C25BB67" w14:textId="77777777" w:rsidR="00AF1618" w:rsidRPr="00672E16" w:rsidRDefault="00AF1618" w:rsidP="00A8569E">
      <w:pPr>
        <w:tabs>
          <w:tab w:val="left" w:pos="7630"/>
        </w:tabs>
        <w:jc w:val="center"/>
        <w:rPr>
          <w:rFonts w:ascii="Gill Sans MT" w:hAnsi="Gill Sans MT" w:cs="Arial"/>
          <w:b/>
          <w:sz w:val="24"/>
          <w:szCs w:val="24"/>
        </w:rPr>
      </w:pPr>
    </w:p>
    <w:p w14:paraId="2E9336FC" w14:textId="77777777" w:rsidR="00AF1618" w:rsidRPr="00672E16" w:rsidRDefault="00AF1618" w:rsidP="00A8569E">
      <w:pPr>
        <w:tabs>
          <w:tab w:val="left" w:pos="7630"/>
        </w:tabs>
        <w:jc w:val="center"/>
        <w:rPr>
          <w:rFonts w:ascii="Gill Sans MT" w:hAnsi="Gill Sans MT" w:cs="Arial"/>
          <w:b/>
          <w:sz w:val="24"/>
          <w:szCs w:val="24"/>
        </w:rPr>
      </w:pPr>
    </w:p>
    <w:p w14:paraId="60B12FD8" w14:textId="77777777" w:rsidR="00AF1618" w:rsidRPr="00672E16" w:rsidRDefault="00AF1618" w:rsidP="00A8569E">
      <w:pPr>
        <w:tabs>
          <w:tab w:val="left" w:pos="7630"/>
        </w:tabs>
        <w:jc w:val="center"/>
        <w:rPr>
          <w:rFonts w:ascii="Gill Sans MT" w:hAnsi="Gill Sans MT" w:cs="Arial"/>
          <w:b/>
          <w:sz w:val="24"/>
          <w:szCs w:val="24"/>
        </w:rPr>
      </w:pPr>
    </w:p>
    <w:p w14:paraId="08856A8E" w14:textId="77777777" w:rsidR="00AF1618" w:rsidRPr="00672E16" w:rsidRDefault="00AF1618" w:rsidP="00A8569E">
      <w:pPr>
        <w:tabs>
          <w:tab w:val="left" w:pos="7630"/>
        </w:tabs>
        <w:jc w:val="center"/>
        <w:rPr>
          <w:rFonts w:ascii="Gill Sans MT" w:hAnsi="Gill Sans MT" w:cs="Arial"/>
          <w:b/>
          <w:sz w:val="24"/>
          <w:szCs w:val="24"/>
        </w:rPr>
      </w:pPr>
    </w:p>
    <w:p w14:paraId="01559172" w14:textId="77777777" w:rsidR="00AF1618" w:rsidRPr="00672E16" w:rsidRDefault="00AF1618" w:rsidP="00A8569E">
      <w:pPr>
        <w:tabs>
          <w:tab w:val="left" w:pos="7630"/>
        </w:tabs>
        <w:jc w:val="center"/>
        <w:rPr>
          <w:rFonts w:ascii="Gill Sans MT" w:hAnsi="Gill Sans MT" w:cs="Arial"/>
          <w:b/>
          <w:sz w:val="24"/>
          <w:szCs w:val="24"/>
        </w:rPr>
      </w:pPr>
    </w:p>
    <w:p w14:paraId="4AB97D4F" w14:textId="77777777" w:rsidR="00AF1618" w:rsidRPr="00672E16" w:rsidRDefault="00AF1618" w:rsidP="00A8569E">
      <w:pPr>
        <w:tabs>
          <w:tab w:val="left" w:pos="7630"/>
        </w:tabs>
        <w:jc w:val="center"/>
        <w:rPr>
          <w:rFonts w:ascii="Gill Sans MT" w:hAnsi="Gill Sans MT" w:cs="Arial"/>
          <w:b/>
          <w:sz w:val="24"/>
          <w:szCs w:val="24"/>
        </w:rPr>
      </w:pPr>
    </w:p>
    <w:p w14:paraId="490910B3" w14:textId="77777777" w:rsidR="00AF1618" w:rsidRPr="00672E16" w:rsidRDefault="00AF1618" w:rsidP="00A8569E">
      <w:pPr>
        <w:tabs>
          <w:tab w:val="left" w:pos="7630"/>
        </w:tabs>
        <w:jc w:val="center"/>
        <w:rPr>
          <w:rFonts w:ascii="Gill Sans MT" w:hAnsi="Gill Sans MT" w:cs="Arial"/>
          <w:b/>
          <w:sz w:val="24"/>
          <w:szCs w:val="24"/>
        </w:rPr>
      </w:pPr>
    </w:p>
    <w:p w14:paraId="7BD26F87" w14:textId="77777777" w:rsidR="00AF1618" w:rsidRPr="00672E16" w:rsidRDefault="00AF1618" w:rsidP="00A8569E">
      <w:pPr>
        <w:tabs>
          <w:tab w:val="left" w:pos="7630"/>
        </w:tabs>
        <w:jc w:val="center"/>
        <w:rPr>
          <w:rFonts w:ascii="Gill Sans MT" w:hAnsi="Gill Sans MT" w:cs="Arial"/>
          <w:b/>
          <w:sz w:val="24"/>
          <w:szCs w:val="24"/>
        </w:rPr>
      </w:pPr>
    </w:p>
    <w:p w14:paraId="530D7957" w14:textId="77777777" w:rsidR="00AF1618" w:rsidRPr="00672E16" w:rsidRDefault="00AF1618" w:rsidP="00A8569E">
      <w:pPr>
        <w:tabs>
          <w:tab w:val="left" w:pos="7630"/>
        </w:tabs>
        <w:jc w:val="center"/>
        <w:rPr>
          <w:rFonts w:ascii="Gill Sans MT" w:hAnsi="Gill Sans MT" w:cs="Arial"/>
          <w:b/>
          <w:sz w:val="24"/>
          <w:szCs w:val="24"/>
        </w:rPr>
      </w:pPr>
    </w:p>
    <w:p w14:paraId="46F4DCA4" w14:textId="77777777" w:rsidR="00AF1618" w:rsidRPr="00672E16" w:rsidRDefault="00AF1618" w:rsidP="00A8569E">
      <w:pPr>
        <w:tabs>
          <w:tab w:val="left" w:pos="7630"/>
        </w:tabs>
        <w:jc w:val="center"/>
        <w:rPr>
          <w:rFonts w:ascii="Gill Sans MT" w:hAnsi="Gill Sans MT" w:cs="Arial"/>
          <w:b/>
          <w:sz w:val="24"/>
          <w:szCs w:val="24"/>
        </w:rPr>
      </w:pPr>
    </w:p>
    <w:p w14:paraId="3AC157D8" w14:textId="77777777" w:rsidR="00AF1618" w:rsidRPr="00672E16" w:rsidRDefault="00AF1618" w:rsidP="00A8569E">
      <w:pPr>
        <w:tabs>
          <w:tab w:val="left" w:pos="7630"/>
        </w:tabs>
        <w:jc w:val="center"/>
        <w:rPr>
          <w:rFonts w:ascii="Gill Sans MT" w:hAnsi="Gill Sans MT" w:cs="Arial"/>
          <w:b/>
          <w:sz w:val="24"/>
          <w:szCs w:val="24"/>
        </w:rPr>
      </w:pPr>
    </w:p>
    <w:p w14:paraId="2653D243" w14:textId="77777777" w:rsidR="00AF1618" w:rsidRPr="00672E16" w:rsidRDefault="00AF1618" w:rsidP="00A8569E">
      <w:pPr>
        <w:tabs>
          <w:tab w:val="left" w:pos="7630"/>
        </w:tabs>
        <w:jc w:val="center"/>
        <w:rPr>
          <w:rFonts w:ascii="Gill Sans MT" w:hAnsi="Gill Sans MT" w:cs="Arial"/>
          <w:b/>
          <w:sz w:val="24"/>
          <w:szCs w:val="24"/>
        </w:rPr>
      </w:pPr>
    </w:p>
    <w:p w14:paraId="78B6112E" w14:textId="77777777" w:rsidR="00AF1618" w:rsidRPr="00672E16" w:rsidRDefault="00AF1618" w:rsidP="00A8569E">
      <w:pPr>
        <w:tabs>
          <w:tab w:val="left" w:pos="7630"/>
        </w:tabs>
        <w:jc w:val="center"/>
        <w:rPr>
          <w:rFonts w:ascii="Gill Sans MT" w:hAnsi="Gill Sans MT" w:cs="Arial"/>
          <w:b/>
          <w:sz w:val="24"/>
          <w:szCs w:val="24"/>
        </w:rPr>
      </w:pPr>
    </w:p>
    <w:p w14:paraId="7BBDFE6E" w14:textId="77777777" w:rsidR="00AF1618" w:rsidRPr="00672E16" w:rsidRDefault="00AF1618" w:rsidP="00A8569E">
      <w:pPr>
        <w:tabs>
          <w:tab w:val="left" w:pos="7630"/>
        </w:tabs>
        <w:jc w:val="center"/>
        <w:rPr>
          <w:rFonts w:ascii="Gill Sans MT" w:hAnsi="Gill Sans MT" w:cs="Arial"/>
          <w:b/>
          <w:sz w:val="24"/>
          <w:szCs w:val="24"/>
        </w:rPr>
      </w:pPr>
    </w:p>
    <w:p w14:paraId="42D6B161" w14:textId="77777777" w:rsidR="00AF1618" w:rsidRPr="00672E16" w:rsidRDefault="00AF1618" w:rsidP="00A8569E">
      <w:pPr>
        <w:tabs>
          <w:tab w:val="left" w:pos="7630"/>
        </w:tabs>
        <w:jc w:val="center"/>
        <w:rPr>
          <w:rFonts w:ascii="Gill Sans MT" w:hAnsi="Gill Sans MT" w:cs="Arial"/>
          <w:b/>
          <w:sz w:val="24"/>
          <w:szCs w:val="24"/>
        </w:rPr>
      </w:pPr>
    </w:p>
    <w:p w14:paraId="415FB3F9" w14:textId="77777777" w:rsidR="00AF1618" w:rsidRPr="00672E16" w:rsidRDefault="00AF1618" w:rsidP="00A8569E">
      <w:pPr>
        <w:tabs>
          <w:tab w:val="left" w:pos="7630"/>
        </w:tabs>
        <w:jc w:val="center"/>
        <w:rPr>
          <w:rFonts w:ascii="Gill Sans MT" w:hAnsi="Gill Sans MT" w:cs="Arial"/>
          <w:b/>
          <w:sz w:val="24"/>
          <w:szCs w:val="24"/>
        </w:rPr>
      </w:pPr>
    </w:p>
    <w:p w14:paraId="0F883A37" w14:textId="77777777" w:rsidR="00AF1618" w:rsidRPr="00672E16" w:rsidRDefault="00AF1618" w:rsidP="00A8569E">
      <w:pPr>
        <w:tabs>
          <w:tab w:val="left" w:pos="7630"/>
        </w:tabs>
        <w:jc w:val="center"/>
        <w:rPr>
          <w:rFonts w:ascii="Gill Sans MT" w:hAnsi="Gill Sans MT" w:cs="Arial"/>
          <w:b/>
          <w:sz w:val="24"/>
          <w:szCs w:val="24"/>
        </w:rPr>
      </w:pPr>
    </w:p>
    <w:p w14:paraId="782E12E3" w14:textId="77777777" w:rsidR="00AF1618" w:rsidRPr="00672E16" w:rsidRDefault="00AF1618" w:rsidP="00A8569E">
      <w:pPr>
        <w:tabs>
          <w:tab w:val="left" w:pos="7630"/>
        </w:tabs>
        <w:jc w:val="center"/>
        <w:rPr>
          <w:rFonts w:ascii="Gill Sans MT" w:hAnsi="Gill Sans MT" w:cs="Arial"/>
          <w:b/>
          <w:sz w:val="24"/>
          <w:szCs w:val="24"/>
        </w:rPr>
      </w:pPr>
    </w:p>
    <w:p w14:paraId="1A97968A" w14:textId="77777777" w:rsidR="00844671" w:rsidRPr="00672E16" w:rsidRDefault="00AF1618" w:rsidP="00A8569E">
      <w:pPr>
        <w:tabs>
          <w:tab w:val="left" w:pos="7630"/>
        </w:tabs>
        <w:jc w:val="center"/>
        <w:rPr>
          <w:rFonts w:ascii="Gill Sans MT" w:hAnsi="Gill Sans MT" w:cs="Arial"/>
          <w:b/>
          <w:sz w:val="24"/>
          <w:szCs w:val="24"/>
        </w:rPr>
      </w:pPr>
      <w:r w:rsidRPr="00672E16">
        <w:rPr>
          <w:rFonts w:ascii="Gill Sans MT" w:hAnsi="Gill Sans MT" w:cs="Arial"/>
          <w:b/>
          <w:sz w:val="24"/>
          <w:szCs w:val="24"/>
        </w:rPr>
        <w:t>The Melton Learning Hub</w:t>
      </w:r>
      <w:r w:rsidR="009231FD" w:rsidRPr="00672E16">
        <w:rPr>
          <w:rFonts w:ascii="Gill Sans MT" w:hAnsi="Gill Sans MT" w:cs="Arial"/>
          <w:b/>
          <w:sz w:val="24"/>
          <w:szCs w:val="24"/>
        </w:rPr>
        <w:t>-</w:t>
      </w:r>
      <w:r w:rsidR="00A8569E" w:rsidRPr="00672E16">
        <w:rPr>
          <w:rFonts w:ascii="Gill Sans MT" w:hAnsi="Gill Sans MT" w:cs="Arial"/>
          <w:b/>
          <w:sz w:val="24"/>
          <w:szCs w:val="24"/>
        </w:rPr>
        <w:t>Visitors including VIPs Policy</w:t>
      </w:r>
    </w:p>
    <w:p w14:paraId="4476DA37" w14:textId="77777777" w:rsidR="00AF1618" w:rsidRPr="00672E16" w:rsidRDefault="00AF1618" w:rsidP="009231FD">
      <w:pPr>
        <w:pStyle w:val="Default"/>
        <w:ind w:right="567"/>
        <w:rPr>
          <w:rFonts w:ascii="Gill Sans MT" w:hAnsi="Gill Sans MT"/>
          <w:b/>
          <w:bCs/>
        </w:rPr>
      </w:pPr>
    </w:p>
    <w:p w14:paraId="1E9E3EA8" w14:textId="77777777" w:rsidR="00AF1618" w:rsidRPr="00672E16" w:rsidRDefault="00AF1618" w:rsidP="009231FD">
      <w:pPr>
        <w:pStyle w:val="Default"/>
        <w:ind w:right="567"/>
        <w:rPr>
          <w:rFonts w:ascii="Gill Sans MT" w:hAnsi="Gill Sans MT"/>
          <w:b/>
          <w:bCs/>
        </w:rPr>
      </w:pPr>
    </w:p>
    <w:p w14:paraId="37D6823B" w14:textId="77777777" w:rsidR="00AF1618" w:rsidRPr="00672E16" w:rsidRDefault="00AF1618" w:rsidP="009231FD">
      <w:pPr>
        <w:pStyle w:val="Default"/>
        <w:ind w:right="567"/>
        <w:rPr>
          <w:rFonts w:ascii="Gill Sans MT" w:hAnsi="Gill Sans MT"/>
          <w:b/>
          <w:bCs/>
        </w:rPr>
      </w:pPr>
    </w:p>
    <w:p w14:paraId="3B4EEB0C" w14:textId="77777777" w:rsidR="00AF1618" w:rsidRPr="00672E16" w:rsidRDefault="00AF1618" w:rsidP="009231FD">
      <w:pPr>
        <w:pStyle w:val="Default"/>
        <w:ind w:right="567"/>
        <w:rPr>
          <w:rFonts w:ascii="Gill Sans MT" w:hAnsi="Gill Sans MT"/>
          <w:b/>
          <w:bCs/>
        </w:rPr>
      </w:pPr>
    </w:p>
    <w:p w14:paraId="5D9C0E7D" w14:textId="77777777" w:rsidR="00AF1618" w:rsidRPr="00672E16" w:rsidRDefault="00AF1618" w:rsidP="009231FD">
      <w:pPr>
        <w:pStyle w:val="Default"/>
        <w:ind w:right="567"/>
        <w:rPr>
          <w:rFonts w:ascii="Gill Sans MT" w:hAnsi="Gill Sans MT"/>
          <w:b/>
          <w:bCs/>
        </w:rPr>
      </w:pPr>
    </w:p>
    <w:p w14:paraId="46E4B72A" w14:textId="77777777" w:rsidR="00AF1618" w:rsidRPr="00672E16" w:rsidRDefault="00AF1618" w:rsidP="009231FD">
      <w:pPr>
        <w:pStyle w:val="Default"/>
        <w:ind w:right="567"/>
        <w:rPr>
          <w:rFonts w:ascii="Gill Sans MT" w:hAnsi="Gill Sans MT"/>
          <w:b/>
          <w:bCs/>
        </w:rPr>
      </w:pPr>
    </w:p>
    <w:p w14:paraId="4F53935C" w14:textId="77777777" w:rsidR="00AF1618" w:rsidRPr="00672E16" w:rsidRDefault="00AF1618" w:rsidP="009231FD">
      <w:pPr>
        <w:pStyle w:val="Default"/>
        <w:ind w:right="567"/>
        <w:rPr>
          <w:rFonts w:ascii="Gill Sans MT" w:hAnsi="Gill Sans MT"/>
          <w:b/>
          <w:bCs/>
        </w:rPr>
      </w:pPr>
    </w:p>
    <w:p w14:paraId="544906BD" w14:textId="77777777" w:rsidR="00AF1618" w:rsidRPr="00672E16" w:rsidRDefault="00AF1618" w:rsidP="009231FD">
      <w:pPr>
        <w:pStyle w:val="Default"/>
        <w:ind w:right="567"/>
        <w:rPr>
          <w:rFonts w:ascii="Gill Sans MT" w:hAnsi="Gill Sans MT"/>
          <w:b/>
          <w:bCs/>
        </w:rPr>
      </w:pPr>
    </w:p>
    <w:p w14:paraId="10946418" w14:textId="77777777" w:rsidR="00AF1618" w:rsidRPr="00672E16" w:rsidRDefault="00AF1618" w:rsidP="009231FD">
      <w:pPr>
        <w:pStyle w:val="Default"/>
        <w:ind w:right="567"/>
        <w:rPr>
          <w:rFonts w:ascii="Gill Sans MT" w:hAnsi="Gill Sans MT"/>
          <w:b/>
          <w:bCs/>
        </w:rPr>
      </w:pPr>
    </w:p>
    <w:p w14:paraId="27D0A19F" w14:textId="77777777" w:rsidR="00A8569E" w:rsidRPr="00672E16" w:rsidRDefault="00A8569E" w:rsidP="009231FD">
      <w:pPr>
        <w:pStyle w:val="Default"/>
        <w:ind w:right="567"/>
        <w:rPr>
          <w:rFonts w:ascii="Gill Sans MT" w:hAnsi="Gill Sans MT"/>
        </w:rPr>
      </w:pPr>
      <w:r w:rsidRPr="00672E16">
        <w:rPr>
          <w:rFonts w:ascii="Gill Sans MT" w:hAnsi="Gill Sans MT"/>
          <w:b/>
          <w:bCs/>
        </w:rPr>
        <w:t xml:space="preserve">Guidance on Visitors, including VIPs, to </w:t>
      </w:r>
      <w:r w:rsidR="00DE58D8" w:rsidRPr="00672E16">
        <w:rPr>
          <w:rFonts w:ascii="Gill Sans MT" w:hAnsi="Gill Sans MT"/>
          <w:b/>
          <w:bCs/>
        </w:rPr>
        <w:t>Education provision</w:t>
      </w:r>
      <w:r w:rsidRPr="00672E16">
        <w:rPr>
          <w:rFonts w:ascii="Gill Sans MT" w:hAnsi="Gill Sans MT"/>
          <w:b/>
          <w:bCs/>
        </w:rPr>
        <w:t>s</w:t>
      </w:r>
    </w:p>
    <w:p w14:paraId="09D50D62" w14:textId="77777777" w:rsidR="00A8569E" w:rsidRPr="00672E16" w:rsidRDefault="00A8569E" w:rsidP="00A8569E">
      <w:pPr>
        <w:pStyle w:val="Default"/>
        <w:tabs>
          <w:tab w:val="left" w:pos="2190"/>
        </w:tabs>
        <w:ind w:left="567" w:right="567"/>
        <w:rPr>
          <w:rFonts w:ascii="Gill Sans MT" w:hAnsi="Gill Sans MT"/>
        </w:rPr>
      </w:pPr>
      <w:r w:rsidRPr="00672E16">
        <w:rPr>
          <w:rFonts w:ascii="Gill Sans MT" w:hAnsi="Gill Sans MT"/>
        </w:rPr>
        <w:tab/>
      </w:r>
    </w:p>
    <w:p w14:paraId="4D6F1A0E" w14:textId="77777777" w:rsidR="00A8569E" w:rsidRPr="00672E16" w:rsidRDefault="00A8569E" w:rsidP="00A8569E">
      <w:pPr>
        <w:pStyle w:val="Default"/>
        <w:numPr>
          <w:ilvl w:val="0"/>
          <w:numId w:val="1"/>
        </w:numPr>
        <w:ind w:left="567" w:right="567"/>
        <w:rPr>
          <w:rFonts w:ascii="Gill Sans MT" w:hAnsi="Gill Sans MT"/>
          <w:b/>
          <w:bCs/>
        </w:rPr>
      </w:pPr>
      <w:r w:rsidRPr="00672E16">
        <w:rPr>
          <w:rFonts w:ascii="Gill Sans MT" w:hAnsi="Gill Sans MT"/>
          <w:b/>
          <w:bCs/>
        </w:rPr>
        <w:t xml:space="preserve">  Introduction </w:t>
      </w:r>
    </w:p>
    <w:p w14:paraId="3A47606E" w14:textId="77777777" w:rsidR="00A8569E" w:rsidRPr="00672E16" w:rsidRDefault="00A8569E" w:rsidP="00A8569E">
      <w:pPr>
        <w:pStyle w:val="Default"/>
        <w:ind w:left="567" w:right="567"/>
        <w:rPr>
          <w:rFonts w:ascii="Gill Sans MT" w:hAnsi="Gill Sans MT"/>
        </w:rPr>
      </w:pPr>
      <w:r w:rsidRPr="00672E16">
        <w:rPr>
          <w:rFonts w:ascii="Gill Sans MT" w:hAnsi="Gill Sans MT"/>
        </w:rPr>
        <w:t xml:space="preserve">This guidance is intended to help </w:t>
      </w:r>
      <w:r w:rsidR="00DE58D8" w:rsidRPr="00672E16">
        <w:rPr>
          <w:rFonts w:ascii="Gill Sans MT" w:hAnsi="Gill Sans MT"/>
        </w:rPr>
        <w:t>Education provision</w:t>
      </w:r>
      <w:r w:rsidRPr="00672E16">
        <w:rPr>
          <w:rFonts w:ascii="Gill Sans MT" w:hAnsi="Gill Sans MT"/>
        </w:rPr>
        <w:t xml:space="preserve">s manage visitors in a way that ensures the safety of children and adults on the </w:t>
      </w:r>
      <w:r w:rsidR="00DE58D8" w:rsidRPr="00672E16">
        <w:rPr>
          <w:rFonts w:ascii="Gill Sans MT" w:hAnsi="Gill Sans MT"/>
        </w:rPr>
        <w:t>Education provision</w:t>
      </w:r>
      <w:r w:rsidRPr="00672E16">
        <w:rPr>
          <w:rFonts w:ascii="Gill Sans MT" w:hAnsi="Gill Sans MT"/>
        </w:rPr>
        <w:t xml:space="preserve"> site. The responsibility for this lies with the </w:t>
      </w:r>
      <w:r w:rsidR="00AF1618" w:rsidRPr="00672E16">
        <w:rPr>
          <w:rFonts w:ascii="Gill Sans MT" w:hAnsi="Gill Sans MT"/>
        </w:rPr>
        <w:t>Manager and the staff team.</w:t>
      </w:r>
    </w:p>
    <w:p w14:paraId="5F4B3187" w14:textId="77777777" w:rsidR="00A8569E" w:rsidRPr="00672E16" w:rsidRDefault="00A8569E" w:rsidP="00A8569E">
      <w:pPr>
        <w:pStyle w:val="Default"/>
        <w:ind w:left="567" w:right="567"/>
        <w:rPr>
          <w:rFonts w:ascii="Gill Sans MT" w:hAnsi="Gill Sans MT"/>
          <w:b/>
          <w:bCs/>
        </w:rPr>
      </w:pPr>
    </w:p>
    <w:p w14:paraId="62B7F284" w14:textId="77777777" w:rsidR="00A8569E" w:rsidRPr="00672E16" w:rsidRDefault="00A8569E" w:rsidP="00A8569E">
      <w:pPr>
        <w:pStyle w:val="Default"/>
        <w:numPr>
          <w:ilvl w:val="0"/>
          <w:numId w:val="1"/>
        </w:numPr>
        <w:ind w:left="567" w:right="567"/>
        <w:rPr>
          <w:rFonts w:ascii="Gill Sans MT" w:hAnsi="Gill Sans MT"/>
          <w:b/>
          <w:bCs/>
        </w:rPr>
      </w:pPr>
      <w:r w:rsidRPr="00672E16">
        <w:rPr>
          <w:rFonts w:ascii="Gill Sans MT" w:hAnsi="Gill Sans MT"/>
          <w:b/>
          <w:bCs/>
        </w:rPr>
        <w:t xml:space="preserve">  Guidance and Responsibilities </w:t>
      </w:r>
    </w:p>
    <w:p w14:paraId="45DF9010" w14:textId="77777777" w:rsidR="00A8569E" w:rsidRPr="00672E16" w:rsidRDefault="00A8569E" w:rsidP="00A8569E">
      <w:pPr>
        <w:pStyle w:val="Default"/>
        <w:ind w:left="567" w:right="567"/>
        <w:rPr>
          <w:rFonts w:ascii="Gill Sans MT" w:hAnsi="Gill Sans MT"/>
        </w:rPr>
      </w:pPr>
      <w:r w:rsidRPr="00672E16">
        <w:rPr>
          <w:rFonts w:ascii="Gill Sans MT" w:hAnsi="Gill Sans MT"/>
        </w:rPr>
        <w:t xml:space="preserve">The </w:t>
      </w:r>
      <w:r w:rsidR="00AF1618" w:rsidRPr="00672E16">
        <w:rPr>
          <w:rFonts w:ascii="Gill Sans MT" w:hAnsi="Gill Sans MT"/>
        </w:rPr>
        <w:t xml:space="preserve">Manager and the staff team </w:t>
      </w:r>
      <w:r w:rsidRPr="00672E16">
        <w:rPr>
          <w:rFonts w:ascii="Gill Sans MT" w:hAnsi="Gill Sans MT"/>
        </w:rPr>
        <w:t xml:space="preserve"> are responsible for implementing this guidance and managing visitors to the </w:t>
      </w:r>
      <w:r w:rsidR="00DE58D8" w:rsidRPr="00672E16">
        <w:rPr>
          <w:rFonts w:ascii="Gill Sans MT" w:hAnsi="Gill Sans MT"/>
        </w:rPr>
        <w:t>Education provision</w:t>
      </w:r>
      <w:r w:rsidRPr="00672E16">
        <w:rPr>
          <w:rFonts w:ascii="Gill Sans MT" w:hAnsi="Gill Sans MT"/>
        </w:rPr>
        <w:t xml:space="preserve">. The day to day arrangements need to be understood by all staff. All staff have a responsibility to ensure that visitors to the </w:t>
      </w:r>
      <w:r w:rsidR="00DE58D8" w:rsidRPr="00672E16">
        <w:rPr>
          <w:rFonts w:ascii="Gill Sans MT" w:hAnsi="Gill Sans MT"/>
        </w:rPr>
        <w:t>Education provision</w:t>
      </w:r>
      <w:r w:rsidRPr="00672E16">
        <w:rPr>
          <w:rFonts w:ascii="Gill Sans MT" w:hAnsi="Gill Sans MT"/>
        </w:rPr>
        <w:t xml:space="preserve"> are properly welcomed and managed safely within </w:t>
      </w:r>
      <w:r w:rsidR="00DE58D8" w:rsidRPr="00672E16">
        <w:rPr>
          <w:rFonts w:ascii="Gill Sans MT" w:hAnsi="Gill Sans MT"/>
        </w:rPr>
        <w:t>Education provision</w:t>
      </w:r>
      <w:r w:rsidRPr="00672E16">
        <w:rPr>
          <w:rFonts w:ascii="Gill Sans MT" w:hAnsi="Gill Sans MT"/>
        </w:rPr>
        <w:t xml:space="preserve">. </w:t>
      </w:r>
    </w:p>
    <w:p w14:paraId="2CA6950C" w14:textId="77777777" w:rsidR="00A8569E" w:rsidRPr="00672E16" w:rsidRDefault="00A8569E" w:rsidP="00A8569E">
      <w:pPr>
        <w:pStyle w:val="Default"/>
        <w:ind w:left="567" w:right="567"/>
        <w:rPr>
          <w:rFonts w:ascii="Gill Sans MT" w:hAnsi="Gill Sans MT"/>
        </w:rPr>
      </w:pPr>
    </w:p>
    <w:p w14:paraId="0DB0C208" w14:textId="77777777" w:rsidR="00A8569E" w:rsidRPr="00672E16" w:rsidRDefault="00A8569E" w:rsidP="00A8569E">
      <w:pPr>
        <w:pStyle w:val="Default"/>
        <w:ind w:left="567" w:right="567"/>
        <w:rPr>
          <w:rFonts w:ascii="Gill Sans MT" w:hAnsi="Gill Sans MT"/>
        </w:rPr>
      </w:pPr>
      <w:r w:rsidRPr="00672E16">
        <w:rPr>
          <w:rFonts w:ascii="Gill Sans MT" w:hAnsi="Gill Sans MT"/>
        </w:rPr>
        <w:t xml:space="preserve">All staff should be made aware of this guidance and that it applies to all visitors equally, including VIPs. </w:t>
      </w:r>
    </w:p>
    <w:p w14:paraId="51106A1F" w14:textId="77777777" w:rsidR="00A8569E" w:rsidRPr="00672E16" w:rsidRDefault="00A8569E" w:rsidP="00A8569E">
      <w:pPr>
        <w:pStyle w:val="Default"/>
        <w:ind w:left="567" w:right="567"/>
        <w:rPr>
          <w:rFonts w:ascii="Gill Sans MT" w:hAnsi="Gill Sans MT"/>
        </w:rPr>
      </w:pPr>
    </w:p>
    <w:p w14:paraId="7DC41075" w14:textId="77777777" w:rsidR="00A8569E" w:rsidRPr="00672E16" w:rsidRDefault="00A8569E" w:rsidP="00A8569E">
      <w:pPr>
        <w:pStyle w:val="Default"/>
        <w:ind w:left="567" w:right="567"/>
        <w:rPr>
          <w:rFonts w:ascii="Gill Sans MT" w:hAnsi="Gill Sans MT"/>
        </w:rPr>
      </w:pPr>
      <w:r w:rsidRPr="00672E16">
        <w:rPr>
          <w:rFonts w:ascii="Gill Sans MT" w:hAnsi="Gill Sans MT"/>
        </w:rPr>
        <w:t xml:space="preserve">It should be included within the establishment’s whole </w:t>
      </w:r>
      <w:r w:rsidR="00DE58D8" w:rsidRPr="00672E16">
        <w:rPr>
          <w:rFonts w:ascii="Gill Sans MT" w:hAnsi="Gill Sans MT"/>
        </w:rPr>
        <w:t>Education provision</w:t>
      </w:r>
      <w:r w:rsidRPr="00672E16">
        <w:rPr>
          <w:rFonts w:ascii="Gill Sans MT" w:hAnsi="Gill Sans MT"/>
        </w:rPr>
        <w:t xml:space="preserve"> child protection policy and referenced in the </w:t>
      </w:r>
      <w:r w:rsidR="00DE58D8" w:rsidRPr="00672E16">
        <w:rPr>
          <w:rFonts w:ascii="Gill Sans MT" w:hAnsi="Gill Sans MT"/>
        </w:rPr>
        <w:t>Education provision</w:t>
      </w:r>
      <w:r w:rsidRPr="00672E16">
        <w:rPr>
          <w:rFonts w:ascii="Gill Sans MT" w:hAnsi="Gill Sans MT"/>
        </w:rPr>
        <w:t xml:space="preserve">’s health and safety policy and access policy. </w:t>
      </w:r>
    </w:p>
    <w:p w14:paraId="65B8599A" w14:textId="77777777" w:rsidR="00A8569E" w:rsidRPr="00672E16" w:rsidRDefault="00A8569E" w:rsidP="00A8569E">
      <w:pPr>
        <w:pStyle w:val="Default"/>
        <w:ind w:left="567" w:right="567"/>
        <w:rPr>
          <w:rFonts w:ascii="Gill Sans MT" w:hAnsi="Gill Sans MT"/>
          <w:b/>
          <w:bCs/>
        </w:rPr>
      </w:pPr>
    </w:p>
    <w:p w14:paraId="6C5267F2" w14:textId="77777777" w:rsidR="00A8569E" w:rsidRPr="00672E16" w:rsidRDefault="00A8569E" w:rsidP="00A8569E">
      <w:pPr>
        <w:pStyle w:val="Default"/>
        <w:ind w:left="567" w:right="567"/>
        <w:rPr>
          <w:rFonts w:ascii="Gill Sans MT" w:hAnsi="Gill Sans MT"/>
        </w:rPr>
      </w:pPr>
      <w:r w:rsidRPr="00672E16">
        <w:rPr>
          <w:rFonts w:ascii="Gill Sans MT" w:hAnsi="Gill Sans MT"/>
          <w:b/>
          <w:bCs/>
        </w:rPr>
        <w:t>Types of visitor:</w:t>
      </w:r>
    </w:p>
    <w:p w14:paraId="306AAA8C" w14:textId="77777777" w:rsidR="00A8569E" w:rsidRPr="00672E16" w:rsidRDefault="00A8569E" w:rsidP="00A8569E">
      <w:pPr>
        <w:pStyle w:val="Default"/>
        <w:ind w:left="567" w:right="567"/>
        <w:rPr>
          <w:rFonts w:ascii="Gill Sans MT" w:hAnsi="Gill Sans MT"/>
        </w:rPr>
      </w:pPr>
      <w:r w:rsidRPr="00672E16">
        <w:rPr>
          <w:rFonts w:ascii="Gill Sans MT" w:hAnsi="Gill Sans MT"/>
        </w:rPr>
        <w:t>There are a number of different types of legitimate visitors to a</w:t>
      </w:r>
      <w:r w:rsidR="00DE58D8" w:rsidRPr="00672E16">
        <w:rPr>
          <w:rFonts w:ascii="Gill Sans MT" w:hAnsi="Gill Sans MT"/>
        </w:rPr>
        <w:t>n</w:t>
      </w:r>
      <w:r w:rsidRPr="00672E16">
        <w:rPr>
          <w:rFonts w:ascii="Gill Sans MT" w:hAnsi="Gill Sans MT"/>
        </w:rPr>
        <w:t xml:space="preserve"> </w:t>
      </w:r>
      <w:r w:rsidR="00DE58D8" w:rsidRPr="00672E16">
        <w:rPr>
          <w:rFonts w:ascii="Gill Sans MT" w:hAnsi="Gill Sans MT"/>
        </w:rPr>
        <w:t>Education provision</w:t>
      </w:r>
      <w:r w:rsidRPr="00672E16">
        <w:rPr>
          <w:rFonts w:ascii="Gill Sans MT" w:hAnsi="Gill Sans MT"/>
        </w:rPr>
        <w:t xml:space="preserve">. </w:t>
      </w:r>
    </w:p>
    <w:p w14:paraId="071D8B9D" w14:textId="77777777" w:rsidR="00A8569E" w:rsidRPr="00672E16" w:rsidRDefault="00A8569E" w:rsidP="00A8569E">
      <w:pPr>
        <w:pStyle w:val="Default"/>
        <w:ind w:left="567" w:right="567"/>
        <w:rPr>
          <w:rFonts w:ascii="Gill Sans MT" w:hAnsi="Gill Sans MT"/>
        </w:rPr>
      </w:pPr>
    </w:p>
    <w:p w14:paraId="1381B5D8" w14:textId="77777777" w:rsidR="00A8569E" w:rsidRPr="00672E16" w:rsidRDefault="00A8569E" w:rsidP="00A8569E">
      <w:pPr>
        <w:pStyle w:val="Default"/>
        <w:ind w:left="567" w:right="567" w:hanging="139"/>
        <w:rPr>
          <w:rFonts w:ascii="Gill Sans MT" w:hAnsi="Gill Sans MT"/>
        </w:rPr>
      </w:pPr>
      <w:r w:rsidRPr="00672E16">
        <w:rPr>
          <w:rFonts w:ascii="Gill Sans MT" w:hAnsi="Gill Sans MT"/>
        </w:rPr>
        <w:t xml:space="preserve">• Visitors who attend the </w:t>
      </w:r>
      <w:r w:rsidR="00DE58D8" w:rsidRPr="00672E16">
        <w:rPr>
          <w:rFonts w:ascii="Gill Sans MT" w:hAnsi="Gill Sans MT"/>
        </w:rPr>
        <w:t>Education provision</w:t>
      </w:r>
      <w:r w:rsidRPr="00672E16">
        <w:rPr>
          <w:rFonts w:ascii="Gill Sans MT" w:hAnsi="Gill Sans MT"/>
        </w:rPr>
        <w:t xml:space="preserve"> in connection with children and who have a professional role ie social workers, educational psychologist, SEND officers, targeted support workers or health related professionals. </w:t>
      </w:r>
    </w:p>
    <w:p w14:paraId="7229CE99" w14:textId="77777777" w:rsidR="00A8569E" w:rsidRPr="00672E16" w:rsidRDefault="00A8569E" w:rsidP="00A8569E">
      <w:pPr>
        <w:pStyle w:val="Default"/>
        <w:ind w:left="567" w:right="567"/>
        <w:rPr>
          <w:rFonts w:ascii="Gill Sans MT" w:hAnsi="Gill Sans MT"/>
        </w:rPr>
      </w:pPr>
    </w:p>
    <w:p w14:paraId="48E7A716" w14:textId="77777777" w:rsidR="00A8569E" w:rsidRPr="00672E16" w:rsidRDefault="00A8569E" w:rsidP="00A8569E">
      <w:pPr>
        <w:pStyle w:val="Default"/>
        <w:ind w:left="567" w:right="567" w:hanging="139"/>
        <w:rPr>
          <w:rFonts w:ascii="Gill Sans MT" w:hAnsi="Gill Sans MT"/>
        </w:rPr>
      </w:pPr>
      <w:r w:rsidRPr="00672E16">
        <w:rPr>
          <w:rFonts w:ascii="Gill Sans MT" w:hAnsi="Gill Sans MT"/>
        </w:rPr>
        <w:t xml:space="preserve">• Visitors attending to work with children in roles such as peripatetic tutors, sports coaches </w:t>
      </w:r>
    </w:p>
    <w:p w14:paraId="7A01D938" w14:textId="77777777" w:rsidR="00A8569E" w:rsidRPr="00672E16" w:rsidRDefault="00A8569E" w:rsidP="00A8569E">
      <w:pPr>
        <w:pStyle w:val="Default"/>
        <w:ind w:left="567" w:right="567" w:hanging="139"/>
        <w:rPr>
          <w:rFonts w:ascii="Gill Sans MT" w:hAnsi="Gill Sans MT"/>
        </w:rPr>
      </w:pPr>
    </w:p>
    <w:p w14:paraId="33F73E91" w14:textId="77777777" w:rsidR="00A8569E" w:rsidRPr="00672E16" w:rsidRDefault="00A8569E" w:rsidP="00A8569E">
      <w:pPr>
        <w:pStyle w:val="Default"/>
        <w:ind w:left="567" w:right="567" w:hanging="139"/>
        <w:rPr>
          <w:rFonts w:ascii="Gill Sans MT" w:hAnsi="Gill Sans MT"/>
        </w:rPr>
      </w:pPr>
      <w:r w:rsidRPr="00672E16">
        <w:rPr>
          <w:rFonts w:ascii="Gill Sans MT" w:hAnsi="Gill Sans MT"/>
        </w:rPr>
        <w:t xml:space="preserve">• Visitors who attend the </w:t>
      </w:r>
      <w:r w:rsidR="00DE58D8" w:rsidRPr="00672E16">
        <w:rPr>
          <w:rFonts w:ascii="Gill Sans MT" w:hAnsi="Gill Sans MT"/>
        </w:rPr>
        <w:t>Education provision</w:t>
      </w:r>
      <w:r w:rsidRPr="00672E16">
        <w:rPr>
          <w:rFonts w:ascii="Gill Sans MT" w:hAnsi="Gill Sans MT"/>
        </w:rPr>
        <w:t xml:space="preserve"> in connection with the building, grounds or equipment i.e. builders, contractors, maintenance staff or IT workers </w:t>
      </w:r>
    </w:p>
    <w:p w14:paraId="2F281905" w14:textId="77777777" w:rsidR="00A8569E" w:rsidRPr="00672E16" w:rsidRDefault="00A8569E" w:rsidP="00A8569E">
      <w:pPr>
        <w:pStyle w:val="Default"/>
        <w:ind w:left="567" w:right="567" w:hanging="139"/>
        <w:rPr>
          <w:rFonts w:ascii="Gill Sans MT" w:hAnsi="Gill Sans MT"/>
        </w:rPr>
      </w:pPr>
      <w:r w:rsidRPr="00672E16">
        <w:rPr>
          <w:rFonts w:ascii="Gill Sans MT" w:hAnsi="Gill Sans MT"/>
        </w:rPr>
        <w:t xml:space="preserve">• VIPs – Very Important People </w:t>
      </w:r>
    </w:p>
    <w:p w14:paraId="30548E36" w14:textId="77777777" w:rsidR="00A8569E" w:rsidRPr="00672E16" w:rsidRDefault="00A8569E" w:rsidP="00A8569E">
      <w:pPr>
        <w:pStyle w:val="Default"/>
        <w:ind w:left="567" w:right="567" w:hanging="139"/>
        <w:rPr>
          <w:rFonts w:ascii="Gill Sans MT" w:hAnsi="Gill Sans MT"/>
        </w:rPr>
      </w:pPr>
    </w:p>
    <w:p w14:paraId="36E08CB4" w14:textId="77777777" w:rsidR="00A8569E" w:rsidRPr="00672E16" w:rsidRDefault="00A8569E" w:rsidP="00A8569E">
      <w:pPr>
        <w:pStyle w:val="Default"/>
        <w:ind w:left="567" w:right="567" w:hanging="139"/>
        <w:rPr>
          <w:rFonts w:ascii="Gill Sans MT" w:hAnsi="Gill Sans MT"/>
        </w:rPr>
      </w:pPr>
      <w:r w:rsidRPr="00672E16">
        <w:rPr>
          <w:rFonts w:ascii="Gill Sans MT" w:hAnsi="Gill Sans MT"/>
        </w:rPr>
        <w:t>• Other legitimate visit</w:t>
      </w:r>
      <w:r w:rsidR="00DE58D8" w:rsidRPr="00672E16">
        <w:rPr>
          <w:rFonts w:ascii="Gill Sans MT" w:hAnsi="Gill Sans MT"/>
        </w:rPr>
        <w:t>ors ie parents, parent helpers</w:t>
      </w:r>
      <w:r w:rsidRPr="00672E16">
        <w:rPr>
          <w:rFonts w:ascii="Gill Sans MT" w:hAnsi="Gill Sans MT"/>
        </w:rPr>
        <w:t xml:space="preserve">, </w:t>
      </w:r>
    </w:p>
    <w:p w14:paraId="5F829C1F" w14:textId="77777777" w:rsidR="00A8569E" w:rsidRPr="00672E16" w:rsidRDefault="00A8569E" w:rsidP="00A8569E">
      <w:pPr>
        <w:pStyle w:val="Default"/>
        <w:ind w:left="567" w:right="567"/>
        <w:rPr>
          <w:rFonts w:ascii="Gill Sans MT" w:hAnsi="Gill Sans MT"/>
        </w:rPr>
      </w:pPr>
    </w:p>
    <w:p w14:paraId="30AC3D16" w14:textId="77777777" w:rsidR="00A8569E" w:rsidRPr="00672E16" w:rsidRDefault="00A8569E" w:rsidP="00AF1618">
      <w:pPr>
        <w:pStyle w:val="Default"/>
        <w:pageBreakBefore/>
        <w:ind w:right="567"/>
        <w:rPr>
          <w:rFonts w:ascii="Gill Sans MT" w:hAnsi="Gill Sans MT"/>
          <w:color w:val="auto"/>
        </w:rPr>
      </w:pPr>
      <w:r w:rsidRPr="00672E16">
        <w:rPr>
          <w:rFonts w:ascii="Gill Sans MT" w:hAnsi="Gill Sans MT"/>
          <w:color w:val="auto"/>
        </w:rPr>
        <w:lastRenderedPageBreak/>
        <w:t xml:space="preserve">Visits should be planned to ensure they run smoothly taking into account the need to safeguard both children, the reputation of the </w:t>
      </w:r>
      <w:r w:rsidR="00DE58D8" w:rsidRPr="00672E16">
        <w:rPr>
          <w:rFonts w:ascii="Gill Sans MT" w:hAnsi="Gill Sans MT"/>
          <w:color w:val="auto"/>
        </w:rPr>
        <w:t>Education provision</w:t>
      </w:r>
      <w:r w:rsidRPr="00672E16">
        <w:rPr>
          <w:rFonts w:ascii="Gill Sans MT" w:hAnsi="Gill Sans MT"/>
          <w:color w:val="auto"/>
        </w:rPr>
        <w:t xml:space="preserve"> and the visitor. Where appropriate, risk assessments should be undertaken. The </w:t>
      </w:r>
      <w:r w:rsidR="00DE58D8" w:rsidRPr="00672E16">
        <w:rPr>
          <w:rFonts w:ascii="Gill Sans MT" w:hAnsi="Gill Sans MT"/>
          <w:color w:val="auto"/>
        </w:rPr>
        <w:t>Education Lead</w:t>
      </w:r>
      <w:r w:rsidRPr="00672E16">
        <w:rPr>
          <w:rFonts w:ascii="Gill Sans MT" w:hAnsi="Gill Sans MT"/>
          <w:color w:val="auto"/>
        </w:rPr>
        <w:t xml:space="preserve"> or senior leadership team should be aware of visits in advance. </w:t>
      </w:r>
    </w:p>
    <w:p w14:paraId="5AB03714" w14:textId="77777777" w:rsidR="00A8569E" w:rsidRPr="00672E16" w:rsidRDefault="00A8569E" w:rsidP="00A8569E">
      <w:pPr>
        <w:pStyle w:val="Default"/>
        <w:ind w:left="567" w:right="567"/>
        <w:rPr>
          <w:rFonts w:ascii="Gill Sans MT" w:hAnsi="Gill Sans MT"/>
          <w:b/>
          <w:bCs/>
          <w:color w:val="auto"/>
        </w:rPr>
      </w:pPr>
    </w:p>
    <w:p w14:paraId="353DDC0C" w14:textId="77777777" w:rsidR="00A8569E" w:rsidRPr="00672E16" w:rsidRDefault="00A8569E" w:rsidP="00A8569E">
      <w:pPr>
        <w:pStyle w:val="Default"/>
        <w:numPr>
          <w:ilvl w:val="0"/>
          <w:numId w:val="1"/>
        </w:numPr>
        <w:ind w:left="567" w:right="567"/>
        <w:rPr>
          <w:rFonts w:ascii="Gill Sans MT" w:hAnsi="Gill Sans MT"/>
          <w:b/>
          <w:bCs/>
          <w:color w:val="auto"/>
        </w:rPr>
      </w:pPr>
      <w:r w:rsidRPr="00672E16">
        <w:rPr>
          <w:rFonts w:ascii="Gill Sans MT" w:hAnsi="Gill Sans MT"/>
          <w:b/>
          <w:bCs/>
          <w:color w:val="auto"/>
        </w:rPr>
        <w:t xml:space="preserve">  Procedures for ALL visitors </w:t>
      </w:r>
    </w:p>
    <w:p w14:paraId="212F93C6"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Wherever possible, visits to </w:t>
      </w:r>
      <w:r w:rsidR="00DE58D8" w:rsidRPr="00672E16">
        <w:rPr>
          <w:rFonts w:ascii="Gill Sans MT" w:hAnsi="Gill Sans MT"/>
          <w:color w:val="auto"/>
        </w:rPr>
        <w:t>Education provision</w:t>
      </w:r>
      <w:r w:rsidRPr="00672E16">
        <w:rPr>
          <w:rFonts w:ascii="Gill Sans MT" w:hAnsi="Gill Sans MT"/>
          <w:color w:val="auto"/>
        </w:rPr>
        <w:t xml:space="preserve">s should be pre-arranged </w:t>
      </w:r>
    </w:p>
    <w:p w14:paraId="3944DD7C" w14:textId="77777777" w:rsidR="00A8569E" w:rsidRPr="00672E16" w:rsidRDefault="00A8569E" w:rsidP="00A8569E">
      <w:pPr>
        <w:pStyle w:val="Default"/>
        <w:ind w:left="567" w:right="567" w:hanging="139"/>
        <w:rPr>
          <w:rFonts w:ascii="Gill Sans MT" w:hAnsi="Gill Sans MT"/>
          <w:color w:val="auto"/>
        </w:rPr>
      </w:pPr>
    </w:p>
    <w:p w14:paraId="21F1AD9F"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All visitors must report to reception first and not enter the </w:t>
      </w:r>
      <w:r w:rsidR="00DE58D8" w:rsidRPr="00672E16">
        <w:rPr>
          <w:rFonts w:ascii="Gill Sans MT" w:hAnsi="Gill Sans MT"/>
          <w:color w:val="auto"/>
        </w:rPr>
        <w:t>Education provision</w:t>
      </w:r>
      <w:r w:rsidRPr="00672E16">
        <w:rPr>
          <w:rFonts w:ascii="Gill Sans MT" w:hAnsi="Gill Sans MT"/>
          <w:color w:val="auto"/>
        </w:rPr>
        <w:t xml:space="preserve"> via any other entrance </w:t>
      </w:r>
    </w:p>
    <w:p w14:paraId="4F9E82DB" w14:textId="77777777" w:rsidR="00A8569E" w:rsidRPr="00672E16" w:rsidRDefault="00A8569E" w:rsidP="00A8569E">
      <w:pPr>
        <w:pStyle w:val="Default"/>
        <w:ind w:left="567" w:right="567" w:hanging="139"/>
        <w:rPr>
          <w:rFonts w:ascii="Gill Sans MT" w:hAnsi="Gill Sans MT"/>
          <w:color w:val="auto"/>
        </w:rPr>
      </w:pPr>
    </w:p>
    <w:p w14:paraId="0F0EDA16"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At reception, all visitors should explain the purpose of their visit and who has invited them. They should be ready to produce formal identification, including photo identification where appropriate.</w:t>
      </w:r>
    </w:p>
    <w:p w14:paraId="47D13F41" w14:textId="77777777" w:rsidR="00A8569E" w:rsidRPr="00672E16" w:rsidRDefault="00A8569E" w:rsidP="00A8569E">
      <w:pPr>
        <w:pStyle w:val="Default"/>
        <w:ind w:left="567" w:right="567" w:hanging="139"/>
        <w:rPr>
          <w:rFonts w:ascii="Gill Sans MT" w:hAnsi="Gill Sans MT"/>
          <w:color w:val="auto"/>
        </w:rPr>
      </w:pPr>
    </w:p>
    <w:p w14:paraId="41748278"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All visitors will be asked to sign the visitors’ record book and must do so accuarely.</w:t>
      </w:r>
    </w:p>
    <w:p w14:paraId="2DBE17FA" w14:textId="77777777" w:rsidR="00A8569E" w:rsidRPr="00672E16" w:rsidRDefault="00A8569E" w:rsidP="00A8569E">
      <w:pPr>
        <w:pStyle w:val="Default"/>
        <w:ind w:left="567" w:right="567" w:hanging="139"/>
        <w:rPr>
          <w:rFonts w:ascii="Gill Sans MT" w:hAnsi="Gill Sans MT"/>
          <w:color w:val="auto"/>
        </w:rPr>
      </w:pPr>
    </w:p>
    <w:p w14:paraId="70AA9840"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If the visitor is part of a large group of visitors a separate register may be utilised </w:t>
      </w:r>
    </w:p>
    <w:p w14:paraId="5B9FC58F" w14:textId="77777777" w:rsidR="00A8569E" w:rsidRPr="00672E16" w:rsidRDefault="00A8569E" w:rsidP="00A8569E">
      <w:pPr>
        <w:pStyle w:val="Default"/>
        <w:ind w:left="567" w:right="567" w:hanging="139"/>
        <w:rPr>
          <w:rFonts w:ascii="Gill Sans MT" w:hAnsi="Gill Sans MT"/>
          <w:color w:val="auto"/>
        </w:rPr>
      </w:pPr>
    </w:p>
    <w:p w14:paraId="1B6AF7F6"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A visitor’s badge should be worn and displayed prominently. </w:t>
      </w:r>
    </w:p>
    <w:p w14:paraId="71B75941" w14:textId="77777777" w:rsidR="00A8569E" w:rsidRPr="00672E16" w:rsidRDefault="00A8569E" w:rsidP="00A8569E">
      <w:pPr>
        <w:pStyle w:val="Default"/>
        <w:ind w:left="567" w:right="567" w:hanging="139"/>
        <w:rPr>
          <w:rFonts w:ascii="Gill Sans MT" w:hAnsi="Gill Sans MT"/>
          <w:color w:val="auto"/>
        </w:rPr>
      </w:pPr>
    </w:p>
    <w:p w14:paraId="21E7F7FE"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Visitors should wait in the reception area until they are met by an appropriate member of staff to be escorted to their destination. </w:t>
      </w:r>
    </w:p>
    <w:p w14:paraId="5B219BF8" w14:textId="77777777" w:rsidR="00A8569E" w:rsidRPr="00672E16" w:rsidRDefault="00A8569E" w:rsidP="00A8569E">
      <w:pPr>
        <w:pStyle w:val="Default"/>
        <w:ind w:left="567" w:right="567" w:hanging="139"/>
        <w:rPr>
          <w:rFonts w:ascii="Gill Sans MT" w:hAnsi="Gill Sans MT"/>
          <w:color w:val="auto"/>
        </w:rPr>
      </w:pPr>
    </w:p>
    <w:p w14:paraId="33696AFC"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All visitors should be accompanied by a member of staff. Visitors should not be alone with pupils/children unless this is a legitimate part of their role for example a social worker seeing a child and the </w:t>
      </w:r>
      <w:r w:rsidR="00DE58D8" w:rsidRPr="00672E16">
        <w:rPr>
          <w:rFonts w:ascii="Gill Sans MT" w:hAnsi="Gill Sans MT"/>
          <w:color w:val="auto"/>
        </w:rPr>
        <w:t>Education provision</w:t>
      </w:r>
      <w:r w:rsidRPr="00672E16">
        <w:rPr>
          <w:rFonts w:ascii="Gill Sans MT" w:hAnsi="Gill Sans MT"/>
          <w:color w:val="auto"/>
        </w:rPr>
        <w:t xml:space="preserve"> has assured itself that the visitor has had the appropriate DBS check (or the visitor’s employers have confirmed that their staff have appropriate checks). </w:t>
      </w:r>
    </w:p>
    <w:p w14:paraId="6E3A22FB" w14:textId="77777777" w:rsidR="00A8569E" w:rsidRPr="00672E16" w:rsidRDefault="00A8569E" w:rsidP="00A8569E">
      <w:pPr>
        <w:pStyle w:val="Default"/>
        <w:ind w:left="567" w:right="567" w:hanging="139"/>
        <w:rPr>
          <w:rFonts w:ascii="Gill Sans MT" w:hAnsi="Gill Sans MT"/>
          <w:color w:val="auto"/>
        </w:rPr>
      </w:pPr>
    </w:p>
    <w:p w14:paraId="475CE46E"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If visitors find they are alone with pupils/children they should report to a member of staff or reception. This should be explained to visitors. </w:t>
      </w:r>
    </w:p>
    <w:p w14:paraId="51B42381" w14:textId="77777777" w:rsidR="00A8569E" w:rsidRPr="00672E16" w:rsidRDefault="00A8569E" w:rsidP="00A8569E">
      <w:pPr>
        <w:pStyle w:val="Default"/>
        <w:ind w:left="567" w:right="567" w:hanging="139"/>
        <w:rPr>
          <w:rFonts w:ascii="Gill Sans MT" w:hAnsi="Gill Sans MT"/>
          <w:color w:val="auto"/>
        </w:rPr>
      </w:pPr>
    </w:p>
    <w:p w14:paraId="06C2FA03" w14:textId="77777777" w:rsidR="00A8569E" w:rsidRPr="00672E16" w:rsidRDefault="00A8569E" w:rsidP="00DE58D8">
      <w:pPr>
        <w:pStyle w:val="Default"/>
        <w:ind w:left="567" w:right="567" w:hanging="139"/>
        <w:rPr>
          <w:rFonts w:ascii="Gill Sans MT" w:hAnsi="Gill Sans MT"/>
          <w:color w:val="auto"/>
        </w:rPr>
      </w:pPr>
      <w:r w:rsidRPr="00672E16">
        <w:rPr>
          <w:rFonts w:ascii="Gill Sans MT" w:hAnsi="Gill Sans MT"/>
          <w:color w:val="auto"/>
        </w:rPr>
        <w:t xml:space="preserve">• On departing the </w:t>
      </w:r>
      <w:r w:rsidR="00DE58D8" w:rsidRPr="00672E16">
        <w:rPr>
          <w:rFonts w:ascii="Gill Sans MT" w:hAnsi="Gill Sans MT"/>
          <w:color w:val="auto"/>
        </w:rPr>
        <w:t>Education provision</w:t>
      </w:r>
      <w:r w:rsidRPr="00672E16">
        <w:rPr>
          <w:rFonts w:ascii="Gill Sans MT" w:hAnsi="Gill Sans MT"/>
          <w:color w:val="auto"/>
        </w:rPr>
        <w:t xml:space="preserve">, visitors should leave via reception, sign out of the building, return their visitor badge and be seen to leave the premises. </w:t>
      </w:r>
      <w:r w:rsidR="00DE58D8" w:rsidRPr="00672E16">
        <w:rPr>
          <w:rFonts w:ascii="Gill Sans MT" w:hAnsi="Gill Sans MT"/>
          <w:color w:val="auto"/>
        </w:rPr>
        <w:t>Education provision</w:t>
      </w:r>
      <w:r w:rsidRPr="00672E16">
        <w:rPr>
          <w:rFonts w:ascii="Gill Sans MT" w:hAnsi="Gill Sans MT"/>
          <w:color w:val="auto"/>
        </w:rPr>
        <w:t xml:space="preserve"> reception staff</w:t>
      </w:r>
      <w:r w:rsidR="00DE58D8" w:rsidRPr="00672E16">
        <w:rPr>
          <w:rFonts w:ascii="Gill Sans MT" w:hAnsi="Gill Sans MT"/>
          <w:color w:val="auto"/>
        </w:rPr>
        <w:t xml:space="preserve"> or greeter</w:t>
      </w:r>
      <w:r w:rsidRPr="00672E16">
        <w:rPr>
          <w:rFonts w:ascii="Gill Sans MT" w:hAnsi="Gill Sans MT"/>
          <w:color w:val="auto"/>
        </w:rPr>
        <w:t xml:space="preserve"> should check the ‘in – out’ records regularly to monitor compliance with these procedures. </w:t>
      </w:r>
    </w:p>
    <w:p w14:paraId="00FDF905" w14:textId="77777777" w:rsidR="00A8569E" w:rsidRPr="00672E16" w:rsidRDefault="00A8569E" w:rsidP="00A8569E">
      <w:pPr>
        <w:pStyle w:val="Default"/>
        <w:ind w:left="567" w:right="567"/>
        <w:rPr>
          <w:rFonts w:ascii="Gill Sans MT" w:hAnsi="Gill Sans MT"/>
          <w:color w:val="auto"/>
        </w:rPr>
      </w:pPr>
    </w:p>
    <w:p w14:paraId="2A46E393" w14:textId="77777777" w:rsidR="00A8569E" w:rsidRPr="00672E16" w:rsidRDefault="00A8569E" w:rsidP="00A8569E">
      <w:pPr>
        <w:pStyle w:val="Default"/>
        <w:numPr>
          <w:ilvl w:val="0"/>
          <w:numId w:val="1"/>
        </w:numPr>
        <w:ind w:left="567" w:right="567"/>
        <w:rPr>
          <w:rFonts w:ascii="Gill Sans MT" w:hAnsi="Gill Sans MT"/>
          <w:b/>
          <w:bCs/>
          <w:color w:val="auto"/>
        </w:rPr>
      </w:pPr>
      <w:r w:rsidRPr="00672E16">
        <w:rPr>
          <w:rFonts w:ascii="Gill Sans MT" w:hAnsi="Gill Sans MT"/>
          <w:b/>
          <w:bCs/>
          <w:color w:val="auto"/>
        </w:rPr>
        <w:t xml:space="preserve">  Special categories of visitor </w:t>
      </w:r>
    </w:p>
    <w:p w14:paraId="7C953F10" w14:textId="77777777" w:rsidR="00A8569E" w:rsidRPr="00672E16" w:rsidRDefault="00A8569E" w:rsidP="00A8569E">
      <w:pPr>
        <w:pStyle w:val="Default"/>
        <w:ind w:left="567" w:right="567"/>
        <w:rPr>
          <w:rFonts w:ascii="Gill Sans MT" w:hAnsi="Gill Sans MT"/>
          <w:color w:val="auto"/>
        </w:rPr>
      </w:pPr>
    </w:p>
    <w:p w14:paraId="04A14B27" w14:textId="77777777" w:rsidR="00A8569E" w:rsidRPr="00672E16" w:rsidRDefault="00A8569E"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VIPs </w:t>
      </w:r>
    </w:p>
    <w:p w14:paraId="3ACCDC7A" w14:textId="77777777" w:rsidR="00A8569E" w:rsidRPr="00672E16" w:rsidRDefault="00A8569E" w:rsidP="00A8569E">
      <w:pPr>
        <w:pStyle w:val="Default"/>
        <w:ind w:left="567" w:right="567"/>
        <w:rPr>
          <w:rFonts w:ascii="Gill Sans MT" w:hAnsi="Gill Sans MT"/>
          <w:color w:val="auto"/>
        </w:rPr>
      </w:pPr>
    </w:p>
    <w:p w14:paraId="60330ED5"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A VIP is usually an external visitor of importance or influence who commands special treatment. </w:t>
      </w:r>
    </w:p>
    <w:p w14:paraId="21CCEB68" w14:textId="77777777" w:rsidR="00A8569E" w:rsidRPr="00672E16" w:rsidRDefault="00A8569E" w:rsidP="00A8569E">
      <w:pPr>
        <w:pStyle w:val="Default"/>
        <w:ind w:left="567" w:right="567"/>
        <w:rPr>
          <w:rFonts w:ascii="Gill Sans MT" w:hAnsi="Gill Sans MT"/>
          <w:color w:val="auto"/>
        </w:rPr>
      </w:pPr>
    </w:p>
    <w:p w14:paraId="4D6FA915" w14:textId="77777777" w:rsidR="00A8569E" w:rsidRPr="00672E16" w:rsidRDefault="00A8569E" w:rsidP="00A8569E">
      <w:pPr>
        <w:pStyle w:val="Default"/>
        <w:ind w:left="567" w:right="567" w:hanging="299"/>
        <w:rPr>
          <w:rFonts w:ascii="Gill Sans MT" w:hAnsi="Gill Sans MT"/>
          <w:color w:val="auto"/>
        </w:rPr>
      </w:pPr>
      <w:r w:rsidRPr="00672E16">
        <w:rPr>
          <w:rFonts w:ascii="Gill Sans MT" w:hAnsi="Gill Sans MT"/>
          <w:color w:val="auto"/>
        </w:rPr>
        <w:t xml:space="preserve">• Royalty and Royal Representatives </w:t>
      </w:r>
    </w:p>
    <w:p w14:paraId="4FB65C3A" w14:textId="77777777" w:rsidR="00A8569E" w:rsidRPr="00672E16" w:rsidRDefault="00A8569E" w:rsidP="00A8569E">
      <w:pPr>
        <w:pStyle w:val="Default"/>
        <w:ind w:left="567" w:right="567" w:hanging="299"/>
        <w:rPr>
          <w:rFonts w:ascii="Gill Sans MT" w:hAnsi="Gill Sans MT"/>
          <w:color w:val="auto"/>
        </w:rPr>
      </w:pPr>
    </w:p>
    <w:p w14:paraId="21FCEF7E" w14:textId="77777777" w:rsidR="00A8569E" w:rsidRPr="00672E16" w:rsidRDefault="00A8569E" w:rsidP="00A8569E">
      <w:pPr>
        <w:pStyle w:val="Default"/>
        <w:ind w:left="567" w:right="567" w:hanging="299"/>
        <w:rPr>
          <w:rFonts w:ascii="Gill Sans MT" w:hAnsi="Gill Sans MT"/>
          <w:color w:val="auto"/>
        </w:rPr>
      </w:pPr>
      <w:r w:rsidRPr="00672E16">
        <w:rPr>
          <w:rFonts w:ascii="Gill Sans MT" w:hAnsi="Gill Sans MT"/>
          <w:color w:val="auto"/>
        </w:rPr>
        <w:t xml:space="preserve">• Government (Members of Parliament, including government ministers and politicians) </w:t>
      </w:r>
    </w:p>
    <w:p w14:paraId="7F7C871E" w14:textId="77777777" w:rsidR="00A8569E" w:rsidRPr="00672E16" w:rsidRDefault="00A8569E" w:rsidP="00A8569E">
      <w:pPr>
        <w:pStyle w:val="Default"/>
        <w:ind w:left="567" w:right="567" w:hanging="299"/>
        <w:rPr>
          <w:rFonts w:ascii="Gill Sans MT" w:hAnsi="Gill Sans MT"/>
          <w:color w:val="auto"/>
        </w:rPr>
      </w:pPr>
    </w:p>
    <w:p w14:paraId="67587BA3" w14:textId="77777777" w:rsidR="00A8569E" w:rsidRPr="00672E16" w:rsidRDefault="00A8569E" w:rsidP="00A8569E">
      <w:pPr>
        <w:pStyle w:val="Default"/>
        <w:ind w:left="567" w:right="567" w:hanging="299"/>
        <w:rPr>
          <w:rFonts w:ascii="Gill Sans MT" w:hAnsi="Gill Sans MT"/>
          <w:color w:val="auto"/>
        </w:rPr>
      </w:pPr>
      <w:r w:rsidRPr="00672E16">
        <w:rPr>
          <w:rFonts w:ascii="Gill Sans MT" w:hAnsi="Gill Sans MT"/>
          <w:color w:val="auto"/>
        </w:rPr>
        <w:t xml:space="preserve">• Diplomats and Senior Public Servants </w:t>
      </w:r>
    </w:p>
    <w:p w14:paraId="488C123A" w14:textId="77777777" w:rsidR="00A8569E" w:rsidRPr="00672E16" w:rsidRDefault="00A8569E" w:rsidP="00A8569E">
      <w:pPr>
        <w:pStyle w:val="Default"/>
        <w:ind w:left="567" w:right="567" w:hanging="299"/>
        <w:rPr>
          <w:rFonts w:ascii="Gill Sans MT" w:hAnsi="Gill Sans MT"/>
          <w:color w:val="auto"/>
        </w:rPr>
      </w:pPr>
    </w:p>
    <w:p w14:paraId="40A41822" w14:textId="77777777" w:rsidR="00A8569E" w:rsidRPr="00672E16" w:rsidRDefault="00A8569E" w:rsidP="00A8569E">
      <w:pPr>
        <w:pStyle w:val="Default"/>
        <w:ind w:left="567" w:right="567" w:hanging="299"/>
        <w:rPr>
          <w:rFonts w:ascii="Gill Sans MT" w:hAnsi="Gill Sans MT"/>
          <w:color w:val="auto"/>
        </w:rPr>
      </w:pPr>
      <w:r w:rsidRPr="00672E16">
        <w:rPr>
          <w:rFonts w:ascii="Gill Sans MT" w:hAnsi="Gill Sans MT"/>
          <w:color w:val="auto"/>
        </w:rPr>
        <w:t xml:space="preserve">• Chairpersons/ Chief Executives Officers of major companies and organisations </w:t>
      </w:r>
    </w:p>
    <w:p w14:paraId="723E9AC1" w14:textId="77777777" w:rsidR="00A8569E" w:rsidRPr="00672E16" w:rsidRDefault="00A8569E" w:rsidP="00A8569E">
      <w:pPr>
        <w:pStyle w:val="Default"/>
        <w:ind w:left="567" w:right="567" w:hanging="299"/>
        <w:rPr>
          <w:rFonts w:ascii="Gill Sans MT" w:hAnsi="Gill Sans MT"/>
          <w:color w:val="auto"/>
        </w:rPr>
      </w:pPr>
    </w:p>
    <w:p w14:paraId="66C3C61D" w14:textId="77777777" w:rsidR="00A8569E" w:rsidRPr="00672E16" w:rsidRDefault="00A8569E" w:rsidP="00A8569E">
      <w:pPr>
        <w:pStyle w:val="Default"/>
        <w:ind w:left="567" w:right="567" w:hanging="299"/>
        <w:rPr>
          <w:rFonts w:ascii="Gill Sans MT" w:hAnsi="Gill Sans MT"/>
          <w:color w:val="auto"/>
        </w:rPr>
      </w:pPr>
      <w:r w:rsidRPr="00672E16">
        <w:rPr>
          <w:rFonts w:ascii="Gill Sans MT" w:hAnsi="Gill Sans MT"/>
          <w:color w:val="auto"/>
        </w:rPr>
        <w:t xml:space="preserve">• Senior Officers from Charitable Trusts </w:t>
      </w:r>
    </w:p>
    <w:p w14:paraId="7F9424DE" w14:textId="77777777" w:rsidR="00A8569E" w:rsidRPr="00672E16" w:rsidRDefault="00A8569E" w:rsidP="00A8569E">
      <w:pPr>
        <w:pStyle w:val="Default"/>
        <w:ind w:left="567" w:right="567" w:hanging="299"/>
        <w:rPr>
          <w:rFonts w:ascii="Gill Sans MT" w:hAnsi="Gill Sans MT"/>
          <w:color w:val="auto"/>
        </w:rPr>
      </w:pPr>
    </w:p>
    <w:p w14:paraId="71574CC9" w14:textId="77777777" w:rsidR="00A8569E" w:rsidRPr="00672E16" w:rsidRDefault="00A8569E" w:rsidP="00A8569E">
      <w:pPr>
        <w:pStyle w:val="Default"/>
        <w:ind w:left="567" w:right="567" w:hanging="299"/>
        <w:rPr>
          <w:rFonts w:ascii="Gill Sans MT" w:hAnsi="Gill Sans MT"/>
          <w:color w:val="auto"/>
        </w:rPr>
      </w:pPr>
      <w:r w:rsidRPr="00672E16">
        <w:rPr>
          <w:rFonts w:ascii="Gill Sans MT" w:hAnsi="Gill Sans MT"/>
          <w:color w:val="auto"/>
        </w:rPr>
        <w:t xml:space="preserve">• Religious leaders </w:t>
      </w:r>
    </w:p>
    <w:p w14:paraId="3D29A9D7" w14:textId="77777777" w:rsidR="00A8569E" w:rsidRPr="00672E16" w:rsidRDefault="00A8569E" w:rsidP="00A8569E">
      <w:pPr>
        <w:pStyle w:val="Default"/>
        <w:ind w:left="567" w:right="567"/>
        <w:rPr>
          <w:rFonts w:ascii="Gill Sans MT" w:hAnsi="Gill Sans MT"/>
          <w:color w:val="auto"/>
        </w:rPr>
      </w:pPr>
    </w:p>
    <w:p w14:paraId="02656976"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Civic and local community leaders </w:t>
      </w:r>
    </w:p>
    <w:p w14:paraId="078B8ADE" w14:textId="77777777" w:rsidR="00A8569E" w:rsidRPr="00672E16" w:rsidRDefault="00A8569E" w:rsidP="00A8569E">
      <w:pPr>
        <w:pStyle w:val="Default"/>
        <w:ind w:left="567" w:right="567" w:hanging="139"/>
        <w:rPr>
          <w:rFonts w:ascii="Gill Sans MT" w:hAnsi="Gill Sans MT"/>
          <w:color w:val="auto"/>
        </w:rPr>
      </w:pPr>
    </w:p>
    <w:p w14:paraId="0F5B2691" w14:textId="77777777" w:rsidR="00A8569E" w:rsidRPr="00672E16" w:rsidRDefault="00A8569E" w:rsidP="00A8569E">
      <w:pPr>
        <w:pStyle w:val="Default"/>
        <w:ind w:left="567" w:right="567" w:hanging="139"/>
        <w:rPr>
          <w:rFonts w:ascii="Gill Sans MT" w:hAnsi="Gill Sans MT"/>
          <w:color w:val="auto"/>
        </w:rPr>
      </w:pPr>
      <w:r w:rsidRPr="00672E16">
        <w:rPr>
          <w:rFonts w:ascii="Gill Sans MT" w:hAnsi="Gill Sans MT"/>
          <w:color w:val="auto"/>
        </w:rPr>
        <w:t xml:space="preserve">• Notable academics, Olympians, Authors, high profile prize winners and those with celebrity status in particular fields such as sport, music, the arts, media including celebrities and who are likely to inspire others. </w:t>
      </w:r>
    </w:p>
    <w:p w14:paraId="36E350D3" w14:textId="77777777" w:rsidR="00A8569E" w:rsidRPr="00672E16" w:rsidRDefault="00A8569E" w:rsidP="00A8569E">
      <w:pPr>
        <w:pStyle w:val="Default"/>
        <w:ind w:left="567" w:right="567"/>
        <w:rPr>
          <w:rFonts w:ascii="Gill Sans MT" w:hAnsi="Gill Sans MT"/>
          <w:color w:val="auto"/>
        </w:rPr>
      </w:pPr>
    </w:p>
    <w:p w14:paraId="49A0762C" w14:textId="77777777" w:rsidR="00A8569E" w:rsidRPr="00672E16" w:rsidRDefault="00A8569E" w:rsidP="00A8569E">
      <w:pPr>
        <w:pStyle w:val="Default"/>
        <w:ind w:left="567" w:right="567"/>
        <w:rPr>
          <w:rFonts w:ascii="Gill Sans MT" w:hAnsi="Gill Sans MT"/>
          <w:b/>
          <w:bCs/>
          <w:color w:val="auto"/>
        </w:rPr>
      </w:pPr>
      <w:r w:rsidRPr="00672E16">
        <w:rPr>
          <w:rFonts w:ascii="Gill Sans MT" w:hAnsi="Gill Sans MT"/>
          <w:b/>
          <w:bCs/>
          <w:color w:val="auto"/>
        </w:rPr>
        <w:t xml:space="preserve">Important considerations for VIP visits </w:t>
      </w:r>
    </w:p>
    <w:p w14:paraId="2BE24B1B"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An invitation to a VIP should be made in advance with sufficient time to enable appropriate planning for a safe and successful visit recognising how the visit will be hosted and importantly who will be escorting and supervising the visitor at all times. </w:t>
      </w:r>
    </w:p>
    <w:p w14:paraId="23680B79" w14:textId="77777777" w:rsidR="00A8569E" w:rsidRPr="00672E16" w:rsidRDefault="00A8569E" w:rsidP="00A8569E">
      <w:pPr>
        <w:pStyle w:val="Default"/>
        <w:ind w:left="567" w:right="567"/>
        <w:rPr>
          <w:rFonts w:ascii="Gill Sans MT" w:hAnsi="Gill Sans MT"/>
          <w:color w:val="auto"/>
        </w:rPr>
      </w:pPr>
    </w:p>
    <w:p w14:paraId="698CF16E"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In general terms VIPs should be treated in a very similar way to any other visitor but a degree of common sense should prevail eg it is unlikely that the Queen or another senior member of the Royal Family would be expected to show or wear ID. Members of their entourage though should be expected to follow normal procedures. </w:t>
      </w:r>
    </w:p>
    <w:p w14:paraId="5F16E5F2" w14:textId="77777777" w:rsidR="00A8569E" w:rsidRPr="00672E16" w:rsidRDefault="00A8569E" w:rsidP="00A8569E">
      <w:pPr>
        <w:pStyle w:val="Default"/>
        <w:ind w:left="567" w:right="567"/>
        <w:rPr>
          <w:rFonts w:ascii="Gill Sans MT" w:hAnsi="Gill Sans MT"/>
          <w:color w:val="auto"/>
        </w:rPr>
      </w:pPr>
    </w:p>
    <w:p w14:paraId="0C805EB7"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All VIPs and any entourage should be accompanied at all times by a member of staff. </w:t>
      </w:r>
    </w:p>
    <w:p w14:paraId="33BE583D" w14:textId="77777777" w:rsidR="00A8569E" w:rsidRPr="00672E16" w:rsidRDefault="00A8569E" w:rsidP="00A8569E">
      <w:pPr>
        <w:pStyle w:val="Default"/>
        <w:ind w:left="567" w:right="567"/>
        <w:rPr>
          <w:rFonts w:ascii="Gill Sans MT" w:hAnsi="Gill Sans MT"/>
          <w:color w:val="auto"/>
        </w:rPr>
      </w:pPr>
    </w:p>
    <w:p w14:paraId="284BFA1F" w14:textId="77777777" w:rsidR="00A8569E" w:rsidRPr="00672E16" w:rsidRDefault="00AF1618"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w:t>
      </w:r>
    </w:p>
    <w:p w14:paraId="05C74890" w14:textId="77777777" w:rsidR="00A8569E" w:rsidRPr="00672E16" w:rsidRDefault="00AF1618" w:rsidP="00A8569E">
      <w:pPr>
        <w:pStyle w:val="Default"/>
        <w:ind w:left="567" w:right="567"/>
        <w:rPr>
          <w:rFonts w:ascii="Gill Sans MT" w:hAnsi="Gill Sans MT"/>
          <w:color w:val="auto"/>
        </w:rPr>
      </w:pPr>
      <w:r w:rsidRPr="00672E16">
        <w:rPr>
          <w:rFonts w:ascii="Gill Sans MT" w:hAnsi="Gill Sans MT"/>
          <w:color w:val="auto"/>
        </w:rPr>
        <w:t>Council employees</w:t>
      </w:r>
      <w:r w:rsidR="00A8569E" w:rsidRPr="00672E16">
        <w:rPr>
          <w:rFonts w:ascii="Gill Sans MT" w:hAnsi="Gill Sans MT"/>
          <w:color w:val="auto"/>
        </w:rPr>
        <w:t xml:space="preserve"> who visit </w:t>
      </w:r>
      <w:r w:rsidR="00DE58D8" w:rsidRPr="00672E16">
        <w:rPr>
          <w:rFonts w:ascii="Gill Sans MT" w:hAnsi="Gill Sans MT"/>
          <w:color w:val="auto"/>
        </w:rPr>
        <w:t>Education provision</w:t>
      </w:r>
      <w:r w:rsidR="00A8569E" w:rsidRPr="00672E16">
        <w:rPr>
          <w:rFonts w:ascii="Gill Sans MT" w:hAnsi="Gill Sans MT"/>
          <w:color w:val="auto"/>
        </w:rPr>
        <w:t>s and who have unsupervised contact with children will have had an appropriate DBS check conducted by their employing service. If the nature of their work requires it, the service will also have applied the requirements of the Childcare Disqualification regulations</w:t>
      </w:r>
      <w:r w:rsidR="00A8569E" w:rsidRPr="00672E16">
        <w:rPr>
          <w:rStyle w:val="FootnoteReference"/>
          <w:rFonts w:ascii="Gill Sans MT" w:hAnsi="Gill Sans MT"/>
          <w:color w:val="auto"/>
        </w:rPr>
        <w:footnoteReference w:id="1"/>
      </w:r>
      <w:r w:rsidR="00A8569E" w:rsidRPr="00672E16">
        <w:rPr>
          <w:rFonts w:ascii="Gill Sans MT" w:hAnsi="Gill Sans MT"/>
          <w:color w:val="auto"/>
        </w:rPr>
        <w:t xml:space="preserve"> </w:t>
      </w:r>
    </w:p>
    <w:p w14:paraId="493772DC" w14:textId="77777777" w:rsidR="00A8569E" w:rsidRPr="00672E16" w:rsidRDefault="00A8569E" w:rsidP="00A8569E">
      <w:pPr>
        <w:pStyle w:val="Default"/>
        <w:ind w:left="567" w:right="567"/>
        <w:rPr>
          <w:rFonts w:ascii="Gill Sans MT" w:hAnsi="Gill Sans MT"/>
          <w:color w:val="auto"/>
        </w:rPr>
      </w:pPr>
    </w:p>
    <w:p w14:paraId="6F3E44C0"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In these circumstances the statutory guidance</w:t>
      </w:r>
      <w:r w:rsidRPr="00672E16">
        <w:rPr>
          <w:rStyle w:val="FootnoteReference"/>
          <w:rFonts w:ascii="Gill Sans MT" w:hAnsi="Gill Sans MT"/>
          <w:color w:val="auto"/>
        </w:rPr>
        <w:footnoteReference w:id="2"/>
      </w:r>
      <w:r w:rsidRPr="00672E16">
        <w:rPr>
          <w:rFonts w:ascii="Gill Sans MT" w:hAnsi="Gill Sans MT"/>
          <w:color w:val="auto"/>
        </w:rPr>
        <w:t xml:space="preserve"> says: </w:t>
      </w:r>
    </w:p>
    <w:p w14:paraId="42E069FE" w14:textId="77777777" w:rsidR="00A8569E" w:rsidRPr="00672E16" w:rsidRDefault="00A8569E" w:rsidP="00A8569E">
      <w:pPr>
        <w:pStyle w:val="Default"/>
        <w:ind w:left="567" w:right="567"/>
        <w:rPr>
          <w:rFonts w:ascii="Gill Sans MT" w:hAnsi="Gill Sans MT"/>
          <w:color w:val="auto"/>
        </w:rPr>
      </w:pPr>
    </w:p>
    <w:p w14:paraId="364F1302"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w:t>
      </w:r>
      <w:r w:rsidR="00DE58D8" w:rsidRPr="00672E16">
        <w:rPr>
          <w:rFonts w:ascii="Gill Sans MT" w:hAnsi="Gill Sans MT"/>
          <w:color w:val="auto"/>
        </w:rPr>
        <w:t>Education provision</w:t>
      </w:r>
      <w:r w:rsidRPr="00672E16">
        <w:rPr>
          <w:rFonts w:ascii="Gill Sans MT" w:hAnsi="Gill Sans MT"/>
          <w:color w:val="auto"/>
        </w:rPr>
        <w:t xml:space="preserve">s and colleges must obtain written notification from any agency, or third-party organisation they use that the organisation has carried out the checks (in respect of the enhanced DBS certificate that written notification has been received that confirms the certificate has been obtained by either the employment business or another such business), on an individual who will be working at the </w:t>
      </w:r>
      <w:r w:rsidR="00DE58D8" w:rsidRPr="00672E16">
        <w:rPr>
          <w:rFonts w:ascii="Gill Sans MT" w:hAnsi="Gill Sans MT"/>
          <w:color w:val="auto"/>
        </w:rPr>
        <w:t>Education provision</w:t>
      </w:r>
      <w:r w:rsidRPr="00672E16">
        <w:rPr>
          <w:rFonts w:ascii="Gill Sans MT" w:hAnsi="Gill Sans MT"/>
          <w:color w:val="auto"/>
        </w:rPr>
        <w:t xml:space="preserve"> or college that the </w:t>
      </w:r>
      <w:r w:rsidR="00DE58D8" w:rsidRPr="00672E16">
        <w:rPr>
          <w:rFonts w:ascii="Gill Sans MT" w:hAnsi="Gill Sans MT"/>
          <w:color w:val="auto"/>
        </w:rPr>
        <w:t>Education provision</w:t>
      </w:r>
      <w:r w:rsidRPr="00672E16">
        <w:rPr>
          <w:rFonts w:ascii="Gill Sans MT" w:hAnsi="Gill Sans MT"/>
          <w:color w:val="auto"/>
        </w:rPr>
        <w:t xml:space="preserve"> or college would otherwise perform. Where the position requires a barred list check this must be obtained, by the agency or third-party prior to appointing that individual. The </w:t>
      </w:r>
      <w:r w:rsidR="00DE58D8" w:rsidRPr="00672E16">
        <w:rPr>
          <w:rFonts w:ascii="Gill Sans MT" w:hAnsi="Gill Sans MT"/>
          <w:color w:val="auto"/>
        </w:rPr>
        <w:t>Education provision</w:t>
      </w:r>
      <w:r w:rsidRPr="00672E16">
        <w:rPr>
          <w:rFonts w:ascii="Gill Sans MT" w:hAnsi="Gill Sans MT"/>
          <w:color w:val="auto"/>
        </w:rPr>
        <w:t xml:space="preserve"> must also check that the person presenting themselves for work is the same person on whom the checks have been made.’ </w:t>
      </w:r>
    </w:p>
    <w:p w14:paraId="1299167C" w14:textId="77777777" w:rsidR="00A8569E" w:rsidRPr="00672E16" w:rsidRDefault="00A8569E" w:rsidP="00A8569E">
      <w:pPr>
        <w:pStyle w:val="Default"/>
        <w:ind w:left="567" w:right="567"/>
        <w:rPr>
          <w:rFonts w:ascii="Gill Sans MT" w:hAnsi="Gill Sans MT"/>
          <w:color w:val="auto"/>
        </w:rPr>
      </w:pPr>
    </w:p>
    <w:p w14:paraId="160055F6"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This guidance can be regarded by </w:t>
      </w:r>
      <w:r w:rsidR="00DE58D8" w:rsidRPr="00672E16">
        <w:rPr>
          <w:rFonts w:ascii="Gill Sans MT" w:hAnsi="Gill Sans MT"/>
          <w:color w:val="auto"/>
        </w:rPr>
        <w:t>Education provision</w:t>
      </w:r>
      <w:r w:rsidRPr="00672E16">
        <w:rPr>
          <w:rFonts w:ascii="Gill Sans MT" w:hAnsi="Gill Sans MT"/>
          <w:color w:val="auto"/>
        </w:rPr>
        <w:t xml:space="preserve">s as the ‘written notification’ required by the guidance. </w:t>
      </w:r>
    </w:p>
    <w:p w14:paraId="25EE79B6" w14:textId="77777777" w:rsidR="00A8569E" w:rsidRPr="00672E16" w:rsidRDefault="00A8569E" w:rsidP="00A8569E">
      <w:pPr>
        <w:pStyle w:val="Default"/>
        <w:ind w:left="567" w:right="567"/>
        <w:rPr>
          <w:rFonts w:ascii="Gill Sans MT" w:hAnsi="Gill Sans MT"/>
          <w:color w:val="auto"/>
        </w:rPr>
      </w:pPr>
    </w:p>
    <w:p w14:paraId="48C00F90" w14:textId="77777777" w:rsidR="00A8569E" w:rsidRPr="00672E16" w:rsidRDefault="00DE58D8" w:rsidP="00A8569E">
      <w:pPr>
        <w:pStyle w:val="Default"/>
        <w:ind w:left="567" w:right="567"/>
        <w:rPr>
          <w:rFonts w:ascii="Gill Sans MT" w:hAnsi="Gill Sans MT"/>
          <w:color w:val="auto"/>
        </w:rPr>
      </w:pPr>
      <w:r w:rsidRPr="00672E16">
        <w:rPr>
          <w:rFonts w:ascii="Gill Sans MT" w:hAnsi="Gill Sans MT"/>
          <w:color w:val="auto"/>
        </w:rPr>
        <w:t>Education provision</w:t>
      </w:r>
      <w:r w:rsidR="00A8569E" w:rsidRPr="00672E16">
        <w:rPr>
          <w:rFonts w:ascii="Gill Sans MT" w:hAnsi="Gill Sans MT"/>
          <w:color w:val="auto"/>
        </w:rPr>
        <w:t xml:space="preserve">s will, of course, need to see identification from visitors to confirm </w:t>
      </w:r>
      <w:r w:rsidR="00AF1618" w:rsidRPr="00672E16">
        <w:rPr>
          <w:rFonts w:ascii="Gill Sans MT" w:hAnsi="Gill Sans MT"/>
          <w:color w:val="auto"/>
        </w:rPr>
        <w:t>that they do indeed work for the local council</w:t>
      </w:r>
      <w:r w:rsidR="00A8569E" w:rsidRPr="00672E16">
        <w:rPr>
          <w:rFonts w:ascii="Gill Sans MT" w:hAnsi="Gill Sans MT"/>
          <w:color w:val="auto"/>
        </w:rPr>
        <w:t>. Al</w:t>
      </w:r>
      <w:r w:rsidR="00AF1618" w:rsidRPr="00672E16">
        <w:rPr>
          <w:rFonts w:ascii="Gill Sans MT" w:hAnsi="Gill Sans MT"/>
          <w:color w:val="auto"/>
        </w:rPr>
        <w:t xml:space="preserve">l council </w:t>
      </w:r>
      <w:r w:rsidR="00A8569E" w:rsidRPr="00672E16">
        <w:rPr>
          <w:rFonts w:ascii="Gill Sans MT" w:hAnsi="Gill Sans MT"/>
          <w:color w:val="auto"/>
        </w:rPr>
        <w:t xml:space="preserve"> staff visiting </w:t>
      </w:r>
      <w:r w:rsidRPr="00672E16">
        <w:rPr>
          <w:rFonts w:ascii="Gill Sans MT" w:hAnsi="Gill Sans MT"/>
          <w:color w:val="auto"/>
        </w:rPr>
        <w:t>Education provision</w:t>
      </w:r>
      <w:r w:rsidR="00A8569E" w:rsidRPr="00672E16">
        <w:rPr>
          <w:rFonts w:ascii="Gill Sans MT" w:hAnsi="Gill Sans MT"/>
          <w:color w:val="auto"/>
        </w:rPr>
        <w:t>s carry photo identification.</w:t>
      </w:r>
    </w:p>
    <w:p w14:paraId="0B21D5FE" w14:textId="77777777" w:rsidR="00A8569E" w:rsidRPr="00672E16" w:rsidRDefault="00A8569E" w:rsidP="00A8569E">
      <w:pPr>
        <w:pStyle w:val="Default"/>
        <w:ind w:left="567" w:right="567"/>
        <w:rPr>
          <w:rFonts w:ascii="Gill Sans MT" w:hAnsi="Gill Sans MT"/>
          <w:color w:val="auto"/>
        </w:rPr>
      </w:pPr>
    </w:p>
    <w:p w14:paraId="2C1B1A1C" w14:textId="77777777" w:rsidR="00A8569E" w:rsidRPr="00672E16" w:rsidRDefault="00A8569E"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Staff from other agencies </w:t>
      </w:r>
    </w:p>
    <w:p w14:paraId="26C57DCA"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The same requirement as in 4.2 applies. If </w:t>
      </w:r>
      <w:r w:rsidR="00DE58D8" w:rsidRPr="00672E16">
        <w:rPr>
          <w:rFonts w:ascii="Gill Sans MT" w:hAnsi="Gill Sans MT"/>
          <w:color w:val="auto"/>
        </w:rPr>
        <w:t>Education provision</w:t>
      </w:r>
      <w:r w:rsidRPr="00672E16">
        <w:rPr>
          <w:rFonts w:ascii="Gill Sans MT" w:hAnsi="Gill Sans MT"/>
          <w:color w:val="auto"/>
        </w:rPr>
        <w:t xml:space="preserve">s have ‘written notification’ from an agency that their staff have a DBS ‘Enhanced with barred list information’ check, then it is not necessary for the visitor to produce individual evidence of their DBS check before being granted unsupervised contact with children. </w:t>
      </w:r>
    </w:p>
    <w:p w14:paraId="01776B27" w14:textId="77777777" w:rsidR="00A8569E" w:rsidRPr="00672E16" w:rsidRDefault="00A8569E" w:rsidP="00A8569E">
      <w:pPr>
        <w:pStyle w:val="Default"/>
        <w:ind w:left="567" w:right="567"/>
        <w:rPr>
          <w:rFonts w:ascii="Gill Sans MT" w:hAnsi="Gill Sans MT"/>
          <w:color w:val="auto"/>
        </w:rPr>
      </w:pPr>
    </w:p>
    <w:p w14:paraId="5D56768E" w14:textId="77777777" w:rsidR="00A8569E" w:rsidRPr="00672E16" w:rsidRDefault="00A8569E"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Contractors </w:t>
      </w:r>
    </w:p>
    <w:p w14:paraId="590F190D"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lastRenderedPageBreak/>
        <w:t>The statutory guidance</w:t>
      </w:r>
      <w:r w:rsidRPr="00672E16">
        <w:rPr>
          <w:rStyle w:val="FootnoteReference"/>
          <w:rFonts w:ascii="Gill Sans MT" w:hAnsi="Gill Sans MT"/>
          <w:color w:val="auto"/>
        </w:rPr>
        <w:footnoteReference w:id="3"/>
      </w:r>
      <w:r w:rsidRPr="00672E16">
        <w:rPr>
          <w:rFonts w:ascii="Gill Sans MT" w:hAnsi="Gill Sans MT"/>
          <w:color w:val="auto"/>
        </w:rPr>
        <w:t xml:space="preserve"> says: </w:t>
      </w:r>
    </w:p>
    <w:p w14:paraId="3340E981" w14:textId="77777777" w:rsidR="00A8569E" w:rsidRPr="00672E16" w:rsidRDefault="00A8569E" w:rsidP="00A8569E">
      <w:pPr>
        <w:pStyle w:val="Default"/>
        <w:ind w:left="567" w:right="567"/>
        <w:rPr>
          <w:rFonts w:ascii="Gill Sans MT" w:hAnsi="Gill Sans MT"/>
          <w:color w:val="auto"/>
        </w:rPr>
      </w:pPr>
    </w:p>
    <w:p w14:paraId="5C4AD546" w14:textId="77777777" w:rsidR="00A8569E" w:rsidRPr="00672E16" w:rsidRDefault="00DE58D8" w:rsidP="00A8569E">
      <w:pPr>
        <w:pStyle w:val="Default"/>
        <w:ind w:left="567" w:right="567"/>
        <w:rPr>
          <w:rFonts w:ascii="Gill Sans MT" w:hAnsi="Gill Sans MT"/>
          <w:color w:val="auto"/>
        </w:rPr>
      </w:pPr>
      <w:r w:rsidRPr="00672E16">
        <w:rPr>
          <w:rFonts w:ascii="Gill Sans MT" w:hAnsi="Gill Sans MT"/>
          <w:color w:val="auto"/>
        </w:rPr>
        <w:t>Education provision</w:t>
      </w:r>
      <w:r w:rsidR="00A8569E" w:rsidRPr="00672E16">
        <w:rPr>
          <w:rFonts w:ascii="Gill Sans MT" w:hAnsi="Gill Sans MT"/>
          <w:color w:val="auto"/>
        </w:rPr>
        <w:t xml:space="preserve">s and colleges should ensure that any contractor, or any employee of the contractor, who is to work at the </w:t>
      </w:r>
      <w:r w:rsidRPr="00672E16">
        <w:rPr>
          <w:rFonts w:ascii="Gill Sans MT" w:hAnsi="Gill Sans MT"/>
          <w:color w:val="auto"/>
        </w:rPr>
        <w:t>Education provision</w:t>
      </w:r>
      <w:r w:rsidR="00A8569E" w:rsidRPr="00672E16">
        <w:rPr>
          <w:rFonts w:ascii="Gill Sans MT" w:hAnsi="Gill Sans MT"/>
          <w:color w:val="auto"/>
        </w:rPr>
        <w:t xml:space="preserve"> or college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In considering whether the contact is regular, it is irrelevant whether the contractor works on a single site or across a number of sites. </w:t>
      </w:r>
    </w:p>
    <w:p w14:paraId="3DE4CF59" w14:textId="77777777" w:rsidR="00A8569E" w:rsidRPr="00672E16" w:rsidRDefault="00A8569E" w:rsidP="00A8569E">
      <w:pPr>
        <w:pStyle w:val="Default"/>
        <w:ind w:left="567" w:right="567"/>
        <w:rPr>
          <w:rFonts w:ascii="Gill Sans MT" w:hAnsi="Gill Sans MT"/>
          <w:color w:val="auto"/>
        </w:rPr>
      </w:pPr>
    </w:p>
    <w:p w14:paraId="0DF358E9"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Under no circumstances should a contractor in respect of whom no checks have been obtained be allowed to work unsupervised, or engage in regulated activity. </w:t>
      </w:r>
      <w:r w:rsidR="00DE58D8" w:rsidRPr="00672E16">
        <w:rPr>
          <w:rFonts w:ascii="Gill Sans MT" w:hAnsi="Gill Sans MT"/>
          <w:color w:val="auto"/>
        </w:rPr>
        <w:t>Education provision</w:t>
      </w:r>
      <w:r w:rsidRPr="00672E16">
        <w:rPr>
          <w:rFonts w:ascii="Gill Sans MT" w:hAnsi="Gill Sans MT"/>
          <w:color w:val="auto"/>
        </w:rPr>
        <w:t xml:space="preserve">s and colleges are responsible for determining the appropriate level of supervision depending on the circumstances. </w:t>
      </w:r>
    </w:p>
    <w:p w14:paraId="4BA69260" w14:textId="77777777" w:rsidR="00A8569E" w:rsidRPr="00672E16" w:rsidRDefault="00A8569E" w:rsidP="00A8569E">
      <w:pPr>
        <w:pStyle w:val="Default"/>
        <w:ind w:left="567" w:right="567"/>
        <w:rPr>
          <w:rFonts w:ascii="Gill Sans MT" w:hAnsi="Gill Sans MT"/>
          <w:color w:val="auto"/>
        </w:rPr>
      </w:pPr>
    </w:p>
    <w:p w14:paraId="504A3B66"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If a contractor working at a </w:t>
      </w:r>
      <w:r w:rsidR="00DE58D8" w:rsidRPr="00672E16">
        <w:rPr>
          <w:rFonts w:ascii="Gill Sans MT" w:hAnsi="Gill Sans MT"/>
          <w:color w:val="auto"/>
        </w:rPr>
        <w:t>Education provision</w:t>
      </w:r>
      <w:r w:rsidRPr="00672E16">
        <w:rPr>
          <w:rFonts w:ascii="Gill Sans MT" w:hAnsi="Gill Sans MT"/>
          <w:color w:val="auto"/>
        </w:rPr>
        <w:t xml:space="preserve"> or college is self-employed, the </w:t>
      </w:r>
      <w:r w:rsidR="00DE58D8" w:rsidRPr="00672E16">
        <w:rPr>
          <w:rFonts w:ascii="Gill Sans MT" w:hAnsi="Gill Sans MT"/>
          <w:color w:val="auto"/>
        </w:rPr>
        <w:t>Education provision</w:t>
      </w:r>
      <w:r w:rsidRPr="00672E16">
        <w:rPr>
          <w:rFonts w:ascii="Gill Sans MT" w:hAnsi="Gill Sans MT"/>
          <w:color w:val="auto"/>
        </w:rPr>
        <w:t xml:space="preserve"> or college should consider obtaining the DBS check, as self-employed people are not able to make an application directly to the DBS on their own account. </w:t>
      </w:r>
    </w:p>
    <w:p w14:paraId="4AD59FAE" w14:textId="77777777" w:rsidR="00A8569E" w:rsidRPr="00672E16" w:rsidRDefault="00A8569E" w:rsidP="00A8569E">
      <w:pPr>
        <w:pStyle w:val="Default"/>
        <w:ind w:left="567" w:right="567"/>
        <w:rPr>
          <w:rFonts w:ascii="Gill Sans MT" w:hAnsi="Gill Sans MT"/>
          <w:color w:val="auto"/>
        </w:rPr>
      </w:pPr>
    </w:p>
    <w:p w14:paraId="005BB812" w14:textId="77777777" w:rsidR="00A8569E" w:rsidRPr="00672E16" w:rsidRDefault="00DE58D8" w:rsidP="00A8569E">
      <w:pPr>
        <w:pStyle w:val="Default"/>
        <w:ind w:left="567" w:right="567"/>
        <w:rPr>
          <w:rFonts w:ascii="Gill Sans MT" w:hAnsi="Gill Sans MT"/>
          <w:color w:val="auto"/>
        </w:rPr>
      </w:pPr>
      <w:r w:rsidRPr="00672E16">
        <w:rPr>
          <w:rFonts w:ascii="Gill Sans MT" w:hAnsi="Gill Sans MT"/>
          <w:color w:val="auto"/>
        </w:rPr>
        <w:t>Education provision</w:t>
      </w:r>
      <w:r w:rsidR="00A8569E" w:rsidRPr="00672E16">
        <w:rPr>
          <w:rFonts w:ascii="Gill Sans MT" w:hAnsi="Gill Sans MT"/>
          <w:color w:val="auto"/>
        </w:rPr>
        <w:t xml:space="preserve">s and colleges should always check the identity of contractors and their staff on arrival at the </w:t>
      </w:r>
      <w:r w:rsidRPr="00672E16">
        <w:rPr>
          <w:rFonts w:ascii="Gill Sans MT" w:hAnsi="Gill Sans MT"/>
          <w:color w:val="auto"/>
        </w:rPr>
        <w:t>Education provision</w:t>
      </w:r>
      <w:r w:rsidR="00A8569E" w:rsidRPr="00672E16">
        <w:rPr>
          <w:rFonts w:ascii="Gill Sans MT" w:hAnsi="Gill Sans MT"/>
          <w:color w:val="auto"/>
        </w:rPr>
        <w:t xml:space="preserve"> or college. </w:t>
      </w:r>
    </w:p>
    <w:p w14:paraId="59B1468E" w14:textId="77777777" w:rsidR="00A8569E" w:rsidRPr="00672E16" w:rsidRDefault="00A8569E" w:rsidP="00A8569E">
      <w:pPr>
        <w:pStyle w:val="Default"/>
        <w:ind w:left="567" w:right="567"/>
        <w:rPr>
          <w:rFonts w:ascii="Gill Sans MT" w:hAnsi="Gill Sans MT"/>
          <w:color w:val="auto"/>
        </w:rPr>
      </w:pPr>
    </w:p>
    <w:p w14:paraId="00ECA263"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For building or maintenance contractors </w:t>
      </w:r>
      <w:r w:rsidR="00DE58D8" w:rsidRPr="00672E16">
        <w:rPr>
          <w:rFonts w:ascii="Gill Sans MT" w:hAnsi="Gill Sans MT"/>
          <w:color w:val="auto"/>
        </w:rPr>
        <w:t>Education provision</w:t>
      </w:r>
      <w:r w:rsidRPr="00672E16">
        <w:rPr>
          <w:rFonts w:ascii="Gill Sans MT" w:hAnsi="Gill Sans MT"/>
          <w:color w:val="auto"/>
        </w:rPr>
        <w:t xml:space="preserve">s should establish a formal agreement regarding access to specific areas of the building. For many building projects physical separation – fencing off of the work areas, will provide additional safeguards. Any DBS checks required should be completed before the contractor begins work in </w:t>
      </w:r>
      <w:r w:rsidR="00DE58D8" w:rsidRPr="00672E16">
        <w:rPr>
          <w:rFonts w:ascii="Gill Sans MT" w:hAnsi="Gill Sans MT"/>
          <w:color w:val="auto"/>
        </w:rPr>
        <w:t>Education provision</w:t>
      </w:r>
      <w:r w:rsidRPr="00672E16">
        <w:rPr>
          <w:rFonts w:ascii="Gill Sans MT" w:hAnsi="Gill Sans MT"/>
          <w:color w:val="auto"/>
        </w:rPr>
        <w:t xml:space="preserve">. </w:t>
      </w:r>
    </w:p>
    <w:p w14:paraId="111E67F1" w14:textId="77777777" w:rsidR="00A8569E" w:rsidRPr="00672E16" w:rsidRDefault="00A8569E" w:rsidP="00A8569E">
      <w:pPr>
        <w:pStyle w:val="Default"/>
        <w:ind w:left="567" w:right="567"/>
        <w:rPr>
          <w:rFonts w:ascii="Gill Sans MT" w:hAnsi="Gill Sans MT"/>
          <w:color w:val="auto"/>
        </w:rPr>
      </w:pPr>
    </w:p>
    <w:p w14:paraId="56862FF7" w14:textId="77777777" w:rsidR="00A8569E" w:rsidRPr="00672E16" w:rsidRDefault="00AF1618"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Trainee tutors</w:t>
      </w:r>
      <w:r w:rsidR="00A8569E" w:rsidRPr="00672E16">
        <w:rPr>
          <w:rFonts w:ascii="Gill Sans MT" w:hAnsi="Gill Sans MT"/>
          <w:b/>
          <w:bCs/>
          <w:color w:val="auto"/>
        </w:rPr>
        <w:t xml:space="preserve"> </w:t>
      </w:r>
    </w:p>
    <w:p w14:paraId="74EAEA89"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The statutory guidance says: </w:t>
      </w:r>
    </w:p>
    <w:p w14:paraId="73347D28" w14:textId="77777777" w:rsidR="00A8569E" w:rsidRPr="00672E16" w:rsidRDefault="00A8569E" w:rsidP="00A8569E">
      <w:pPr>
        <w:pStyle w:val="Default"/>
        <w:ind w:left="567" w:right="567"/>
        <w:rPr>
          <w:rFonts w:ascii="Gill Sans MT" w:hAnsi="Gill Sans MT"/>
          <w:color w:val="auto"/>
        </w:rPr>
      </w:pPr>
    </w:p>
    <w:p w14:paraId="3FB25D3E"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Where applicants for initial teacher training are salaried by the </w:t>
      </w:r>
      <w:r w:rsidR="00DE58D8" w:rsidRPr="00672E16">
        <w:rPr>
          <w:rFonts w:ascii="Gill Sans MT" w:hAnsi="Gill Sans MT"/>
          <w:color w:val="auto"/>
        </w:rPr>
        <w:t>Education provision</w:t>
      </w:r>
      <w:r w:rsidRPr="00672E16">
        <w:rPr>
          <w:rFonts w:ascii="Gill Sans MT" w:hAnsi="Gill Sans MT"/>
          <w:color w:val="auto"/>
        </w:rPr>
        <w:t xml:space="preserve"> or college, the </w:t>
      </w:r>
      <w:r w:rsidR="00DE58D8" w:rsidRPr="00672E16">
        <w:rPr>
          <w:rFonts w:ascii="Gill Sans MT" w:hAnsi="Gill Sans MT"/>
          <w:color w:val="auto"/>
        </w:rPr>
        <w:t>Education provision</w:t>
      </w:r>
      <w:r w:rsidRPr="00672E16">
        <w:rPr>
          <w:rFonts w:ascii="Gill Sans MT" w:hAnsi="Gill Sans MT"/>
          <w:color w:val="auto"/>
        </w:rPr>
        <w:t xml:space="preserve"> or college must ensure that all necessary checks are </w:t>
      </w:r>
      <w:r w:rsidR="00AF1618" w:rsidRPr="00672E16">
        <w:rPr>
          <w:rFonts w:ascii="Gill Sans MT" w:hAnsi="Gill Sans MT"/>
          <w:color w:val="auto"/>
        </w:rPr>
        <w:t>carried out. As trainee tutors</w:t>
      </w:r>
      <w:r w:rsidRPr="00672E16">
        <w:rPr>
          <w:rFonts w:ascii="Gill Sans MT" w:hAnsi="Gill Sans MT"/>
          <w:color w:val="auto"/>
        </w:rPr>
        <w:t xml:space="preserve"> are likely to be engaging in regulated activity, an enhanced DBS certificate (including barred list information) must be obtained. Where trainee teachers are fee-funded it is the responsibility of the initial teacher training provider to carry out the necessary checks, </w:t>
      </w:r>
      <w:r w:rsidR="00DE58D8" w:rsidRPr="00672E16">
        <w:rPr>
          <w:rFonts w:ascii="Gill Sans MT" w:hAnsi="Gill Sans MT"/>
          <w:color w:val="auto"/>
        </w:rPr>
        <w:t>Education provision</w:t>
      </w:r>
      <w:r w:rsidRPr="00672E16">
        <w:rPr>
          <w:rFonts w:ascii="Gill Sans MT" w:hAnsi="Gill Sans MT"/>
          <w:color w:val="auto"/>
        </w:rPr>
        <w:t xml:space="preserve">s should obtain written confirmation from the training provider that these checks have been carried out and that the trainee has been judged by the provider to be suitable to work with children. There is no requirement for the </w:t>
      </w:r>
      <w:r w:rsidR="00DE58D8" w:rsidRPr="00672E16">
        <w:rPr>
          <w:rFonts w:ascii="Gill Sans MT" w:hAnsi="Gill Sans MT"/>
          <w:color w:val="auto"/>
        </w:rPr>
        <w:t>Education provision</w:t>
      </w:r>
      <w:r w:rsidRPr="00672E16">
        <w:rPr>
          <w:rFonts w:ascii="Gill Sans MT" w:hAnsi="Gill Sans MT"/>
          <w:color w:val="auto"/>
        </w:rPr>
        <w:t xml:space="preserve"> to record details of fee-funded trainees on the single central record.</w:t>
      </w:r>
    </w:p>
    <w:p w14:paraId="38AFFB26" w14:textId="77777777" w:rsidR="00A8569E" w:rsidRPr="00672E16" w:rsidRDefault="00A8569E" w:rsidP="00A8569E">
      <w:pPr>
        <w:pStyle w:val="Default"/>
        <w:ind w:left="567" w:right="567"/>
        <w:rPr>
          <w:rFonts w:ascii="Gill Sans MT" w:hAnsi="Gill Sans MT"/>
          <w:color w:val="auto"/>
        </w:rPr>
      </w:pPr>
    </w:p>
    <w:p w14:paraId="5242C2A9"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As with other visitors who have been checked by an external organisation, the </w:t>
      </w:r>
      <w:r w:rsidR="00DE58D8" w:rsidRPr="00672E16">
        <w:rPr>
          <w:rFonts w:ascii="Gill Sans MT" w:hAnsi="Gill Sans MT"/>
          <w:color w:val="auto"/>
        </w:rPr>
        <w:t>Education provision</w:t>
      </w:r>
      <w:r w:rsidRPr="00672E16">
        <w:rPr>
          <w:rFonts w:ascii="Gill Sans MT" w:hAnsi="Gill Sans MT"/>
          <w:color w:val="auto"/>
        </w:rPr>
        <w:t xml:space="preserve"> should have ‘written notification’ that appropriate checks have been made.</w:t>
      </w:r>
    </w:p>
    <w:p w14:paraId="6632AFC6" w14:textId="77777777" w:rsidR="00A8569E" w:rsidRPr="00672E16" w:rsidRDefault="00A8569E" w:rsidP="00A8569E">
      <w:pPr>
        <w:pStyle w:val="Default"/>
        <w:ind w:left="567" w:right="567"/>
        <w:rPr>
          <w:rFonts w:ascii="Gill Sans MT" w:hAnsi="Gill Sans MT"/>
          <w:color w:val="auto"/>
        </w:rPr>
      </w:pPr>
    </w:p>
    <w:p w14:paraId="418E2BBA"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If tutors of trainee teachers do not have unsupervised contact with children they will not require a DBS check. If they do have such contact then it will be the responsibility of their institution to undertake the check and inform the </w:t>
      </w:r>
      <w:r w:rsidR="00DE58D8" w:rsidRPr="00672E16">
        <w:rPr>
          <w:rFonts w:ascii="Gill Sans MT" w:hAnsi="Gill Sans MT"/>
          <w:color w:val="auto"/>
        </w:rPr>
        <w:t>Education provision</w:t>
      </w:r>
      <w:r w:rsidRPr="00672E16">
        <w:rPr>
          <w:rFonts w:ascii="Gill Sans MT" w:hAnsi="Gill Sans MT"/>
          <w:color w:val="auto"/>
        </w:rPr>
        <w:t xml:space="preserve"> that appropriate checks have been made. </w:t>
      </w:r>
    </w:p>
    <w:p w14:paraId="06304E86" w14:textId="77777777" w:rsidR="00A8569E" w:rsidRPr="00672E16" w:rsidRDefault="00A8569E" w:rsidP="00A8569E">
      <w:pPr>
        <w:pStyle w:val="Default"/>
        <w:ind w:left="567" w:right="567"/>
        <w:rPr>
          <w:rFonts w:ascii="Gill Sans MT" w:hAnsi="Gill Sans MT"/>
          <w:color w:val="auto"/>
        </w:rPr>
      </w:pPr>
    </w:p>
    <w:p w14:paraId="064116E4" w14:textId="77777777" w:rsidR="00A8569E" w:rsidRPr="00672E16" w:rsidRDefault="00AF1618"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Directors</w:t>
      </w:r>
    </w:p>
    <w:p w14:paraId="0A17E2C0" w14:textId="77777777" w:rsidR="00A8569E" w:rsidRPr="00672E16" w:rsidRDefault="00AF1618" w:rsidP="00A8569E">
      <w:pPr>
        <w:pStyle w:val="Default"/>
        <w:ind w:left="567" w:right="567"/>
        <w:rPr>
          <w:rFonts w:ascii="Gill Sans MT" w:hAnsi="Gill Sans MT"/>
          <w:color w:val="auto"/>
        </w:rPr>
      </w:pPr>
      <w:r w:rsidRPr="00672E16">
        <w:rPr>
          <w:rFonts w:ascii="Gill Sans MT" w:hAnsi="Gill Sans MT"/>
          <w:color w:val="auto"/>
        </w:rPr>
        <w:t>Directors</w:t>
      </w:r>
      <w:r w:rsidR="00A8569E" w:rsidRPr="00672E16">
        <w:rPr>
          <w:rFonts w:ascii="Gill Sans MT" w:hAnsi="Gill Sans MT"/>
          <w:color w:val="auto"/>
        </w:rPr>
        <w:t xml:space="preserve"> should follow the same procedures as other visitors when coming in to </w:t>
      </w:r>
      <w:r w:rsidR="00DE58D8" w:rsidRPr="00672E16">
        <w:rPr>
          <w:rFonts w:ascii="Gill Sans MT" w:hAnsi="Gill Sans MT"/>
          <w:color w:val="auto"/>
        </w:rPr>
        <w:t>Education provision</w:t>
      </w:r>
      <w:r w:rsidR="00A8569E" w:rsidRPr="00672E16">
        <w:rPr>
          <w:rFonts w:ascii="Gill Sans MT" w:hAnsi="Gill Sans MT"/>
          <w:color w:val="auto"/>
        </w:rPr>
        <w:t>. If they are to have unsupervised contact with children they will require the appropriate DBS checks.</w:t>
      </w:r>
    </w:p>
    <w:p w14:paraId="5162A2E3" w14:textId="77777777" w:rsidR="00A8569E" w:rsidRPr="00672E16" w:rsidRDefault="00A8569E" w:rsidP="00A8569E">
      <w:pPr>
        <w:pStyle w:val="Default"/>
        <w:ind w:left="567" w:right="567"/>
        <w:rPr>
          <w:rFonts w:ascii="Gill Sans MT" w:hAnsi="Gill Sans MT"/>
          <w:color w:val="auto"/>
        </w:rPr>
      </w:pPr>
    </w:p>
    <w:p w14:paraId="500FAEB6" w14:textId="77777777" w:rsidR="00A8569E" w:rsidRPr="00672E16" w:rsidRDefault="00A8569E" w:rsidP="00A8569E">
      <w:pPr>
        <w:pStyle w:val="Default"/>
        <w:numPr>
          <w:ilvl w:val="1"/>
          <w:numId w:val="1"/>
        </w:numPr>
        <w:ind w:left="567" w:right="567"/>
        <w:rPr>
          <w:rFonts w:ascii="Gill Sans MT" w:hAnsi="Gill Sans MT"/>
          <w:b/>
          <w:bCs/>
          <w:color w:val="auto"/>
        </w:rPr>
      </w:pPr>
      <w:r w:rsidRPr="00672E16">
        <w:rPr>
          <w:rFonts w:ascii="Gill Sans MT" w:hAnsi="Gill Sans MT"/>
          <w:b/>
          <w:bCs/>
          <w:color w:val="auto"/>
        </w:rPr>
        <w:t xml:space="preserve"> Parents and relatives </w:t>
      </w:r>
    </w:p>
    <w:p w14:paraId="04AE6A91"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Keeping Children Safe in Education (2015) says that </w:t>
      </w:r>
      <w:r w:rsidR="00DE58D8" w:rsidRPr="00672E16">
        <w:rPr>
          <w:rFonts w:ascii="Gill Sans MT" w:hAnsi="Gill Sans MT"/>
          <w:color w:val="auto"/>
        </w:rPr>
        <w:t>Education provision</w:t>
      </w:r>
      <w:r w:rsidRPr="00672E16">
        <w:rPr>
          <w:rFonts w:ascii="Gill Sans MT" w:hAnsi="Gill Sans MT"/>
          <w:color w:val="auto"/>
        </w:rPr>
        <w:t xml:space="preserve">s do not have the power to request DBS checks and barred list checks, or ask to see DBS certificates, for visitors such as children’s relatives or other visitors attending, for example, a sports day. In these circumstances </w:t>
      </w:r>
      <w:r w:rsidR="00DE58D8" w:rsidRPr="00672E16">
        <w:rPr>
          <w:rFonts w:ascii="Gill Sans MT" w:hAnsi="Gill Sans MT"/>
          <w:color w:val="auto"/>
        </w:rPr>
        <w:t>Education Lead</w:t>
      </w:r>
      <w:r w:rsidRPr="00672E16">
        <w:rPr>
          <w:rFonts w:ascii="Gill Sans MT" w:hAnsi="Gill Sans MT"/>
          <w:color w:val="auto"/>
        </w:rPr>
        <w:t>s should use their professional judgment about the need to escort or supervise visitors.</w:t>
      </w:r>
    </w:p>
    <w:p w14:paraId="323AE61D" w14:textId="77777777" w:rsidR="00A8569E" w:rsidRPr="00672E16" w:rsidRDefault="00A8569E" w:rsidP="00A8569E">
      <w:pPr>
        <w:pStyle w:val="Default"/>
        <w:ind w:left="567" w:right="567"/>
        <w:rPr>
          <w:rFonts w:ascii="Gill Sans MT" w:hAnsi="Gill Sans MT"/>
          <w:b/>
          <w:bCs/>
          <w:color w:val="auto"/>
        </w:rPr>
      </w:pPr>
    </w:p>
    <w:p w14:paraId="189AAB2C"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b/>
          <w:bCs/>
          <w:color w:val="auto"/>
        </w:rPr>
        <w:t xml:space="preserve">4.8 Ofsted </w:t>
      </w:r>
    </w:p>
    <w:p w14:paraId="00A57926"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 xml:space="preserve">Ofsted have provided NCC with written confirmation that all Ofsted staff who would visit a </w:t>
      </w:r>
      <w:r w:rsidR="00DE58D8" w:rsidRPr="00672E16">
        <w:rPr>
          <w:rFonts w:ascii="Gill Sans MT" w:hAnsi="Gill Sans MT"/>
          <w:color w:val="auto"/>
        </w:rPr>
        <w:t>Education provision</w:t>
      </w:r>
      <w:r w:rsidRPr="00672E16">
        <w:rPr>
          <w:rFonts w:ascii="Gill Sans MT" w:hAnsi="Gill Sans MT"/>
          <w:color w:val="auto"/>
        </w:rPr>
        <w:t xml:space="preserve"> have been through a DBS ‘Enhanced with barred list information’ check. They have also confirmed that all approved additional inspectors have also been through a DBS ‘Enhanced with barred list information’ check. Ofsted provide a list of all approved additional inspectors at:   </w:t>
      </w:r>
      <w:hyperlink r:id="rId9" w:history="1">
        <w:r w:rsidRPr="00672E16">
          <w:rPr>
            <w:rStyle w:val="Hyperlink"/>
            <w:rFonts w:ascii="Gill Sans MT" w:hAnsi="Gill Sans MT"/>
          </w:rPr>
          <w:t>https://www.gov.uk/search?q=additional+inspectors</w:t>
        </w:r>
      </w:hyperlink>
      <w:r w:rsidRPr="00672E16">
        <w:rPr>
          <w:rFonts w:ascii="Gill Sans MT" w:hAnsi="Gill Sans MT"/>
          <w:color w:val="auto"/>
        </w:rPr>
        <w:t xml:space="preserve"> </w:t>
      </w:r>
    </w:p>
    <w:p w14:paraId="67256930" w14:textId="77777777" w:rsidR="00A8569E" w:rsidRPr="00672E16" w:rsidRDefault="00A8569E" w:rsidP="00A8569E">
      <w:pPr>
        <w:pStyle w:val="Default"/>
        <w:ind w:left="567" w:right="567"/>
        <w:rPr>
          <w:rFonts w:ascii="Gill Sans MT" w:hAnsi="Gill Sans MT"/>
          <w:color w:val="auto"/>
        </w:rPr>
      </w:pPr>
    </w:p>
    <w:p w14:paraId="21415418" w14:textId="77777777" w:rsidR="00A8569E" w:rsidRPr="00672E16" w:rsidRDefault="00DE58D8" w:rsidP="00A8569E">
      <w:pPr>
        <w:pStyle w:val="Default"/>
        <w:ind w:left="567" w:right="567"/>
        <w:rPr>
          <w:rFonts w:ascii="Gill Sans MT" w:hAnsi="Gill Sans MT"/>
          <w:color w:val="auto"/>
        </w:rPr>
      </w:pPr>
      <w:r w:rsidRPr="00672E16">
        <w:rPr>
          <w:rFonts w:ascii="Gill Sans MT" w:hAnsi="Gill Sans MT"/>
          <w:color w:val="auto"/>
        </w:rPr>
        <w:t>Education provision</w:t>
      </w:r>
      <w:r w:rsidR="00A8569E" w:rsidRPr="00672E16">
        <w:rPr>
          <w:rFonts w:ascii="Gill Sans MT" w:hAnsi="Gill Sans MT"/>
          <w:color w:val="auto"/>
        </w:rPr>
        <w:t xml:space="preserve">s can regard this note as constituting ‘written notification’ that Ofsted staff have been subject to relevant checks, as NCC holds the ‘written notification’ from Ofsted. </w:t>
      </w:r>
    </w:p>
    <w:p w14:paraId="6243F31C" w14:textId="77777777" w:rsidR="00A8569E" w:rsidRPr="00672E16" w:rsidRDefault="00A8569E" w:rsidP="00A8569E">
      <w:pPr>
        <w:pStyle w:val="Default"/>
        <w:ind w:left="567" w:right="567"/>
        <w:rPr>
          <w:rFonts w:ascii="Gill Sans MT" w:hAnsi="Gill Sans MT"/>
          <w:color w:val="auto"/>
        </w:rPr>
      </w:pPr>
    </w:p>
    <w:p w14:paraId="63D26391"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b/>
          <w:bCs/>
          <w:color w:val="auto"/>
        </w:rPr>
        <w:t>5.  Implications of the Childcare (Disqualification) Regulations 2009 for ‘visitors.’</w:t>
      </w:r>
    </w:p>
    <w:p w14:paraId="1942AF2F" w14:textId="77777777" w:rsidR="00A8569E" w:rsidRPr="00672E16" w:rsidRDefault="00A8569E" w:rsidP="00A8569E">
      <w:pPr>
        <w:pStyle w:val="Default"/>
        <w:ind w:left="567" w:right="567"/>
        <w:rPr>
          <w:rFonts w:ascii="Gill Sans MT" w:hAnsi="Gill Sans MT"/>
          <w:color w:val="auto"/>
        </w:rPr>
      </w:pPr>
      <w:r w:rsidRPr="00672E16">
        <w:rPr>
          <w:rFonts w:ascii="Gill Sans MT" w:hAnsi="Gill Sans MT"/>
          <w:color w:val="auto"/>
        </w:rPr>
        <w:t>The Childcare (Disqualification) Regulations 2009 introduced additional requirements for staff who are involved with the education or care of children under 6 or with the out-of-</w:t>
      </w:r>
      <w:r w:rsidR="00DE58D8" w:rsidRPr="00672E16">
        <w:rPr>
          <w:rFonts w:ascii="Gill Sans MT" w:hAnsi="Gill Sans MT"/>
          <w:color w:val="auto"/>
        </w:rPr>
        <w:t>Education provision</w:t>
      </w:r>
      <w:r w:rsidRPr="00672E16">
        <w:rPr>
          <w:rFonts w:ascii="Gill Sans MT" w:hAnsi="Gill Sans MT"/>
          <w:color w:val="auto"/>
        </w:rPr>
        <w:t xml:space="preserve"> care of children under 8. The implications of these regulations are set out in new statutory guidance</w:t>
      </w:r>
      <w:r w:rsidRPr="00672E16">
        <w:rPr>
          <w:rStyle w:val="FootnoteReference"/>
          <w:rFonts w:ascii="Gill Sans MT" w:hAnsi="Gill Sans MT"/>
          <w:color w:val="auto"/>
        </w:rPr>
        <w:footnoteReference w:id="4"/>
      </w:r>
      <w:r w:rsidRPr="00672E16">
        <w:rPr>
          <w:rFonts w:ascii="Gill Sans MT" w:hAnsi="Gill Sans MT"/>
          <w:color w:val="auto"/>
        </w:rPr>
        <w:t xml:space="preserve">. Nottinghamshire County Council has also issued guidance to </w:t>
      </w:r>
      <w:r w:rsidR="00DE58D8" w:rsidRPr="00672E16">
        <w:rPr>
          <w:rFonts w:ascii="Gill Sans MT" w:hAnsi="Gill Sans MT"/>
          <w:color w:val="auto"/>
        </w:rPr>
        <w:t>Education provision</w:t>
      </w:r>
      <w:r w:rsidRPr="00672E16">
        <w:rPr>
          <w:rFonts w:ascii="Gill Sans MT" w:hAnsi="Gill Sans MT"/>
          <w:color w:val="auto"/>
        </w:rPr>
        <w:t>s</w:t>
      </w:r>
      <w:r w:rsidRPr="00672E16">
        <w:rPr>
          <w:rStyle w:val="FootnoteReference"/>
          <w:rFonts w:ascii="Gill Sans MT" w:hAnsi="Gill Sans MT"/>
          <w:color w:val="auto"/>
        </w:rPr>
        <w:footnoteReference w:id="5"/>
      </w:r>
      <w:r w:rsidRPr="00672E16">
        <w:rPr>
          <w:rFonts w:ascii="Gill Sans MT" w:hAnsi="Gill Sans MT"/>
          <w:color w:val="auto"/>
        </w:rPr>
        <w:t xml:space="preserve">. </w:t>
      </w:r>
    </w:p>
    <w:p w14:paraId="2E475B11" w14:textId="77777777" w:rsidR="00A8569E" w:rsidRPr="00672E16" w:rsidRDefault="00A8569E" w:rsidP="00A8569E">
      <w:pPr>
        <w:pStyle w:val="Default"/>
        <w:ind w:left="567" w:right="567"/>
        <w:rPr>
          <w:rFonts w:ascii="Gill Sans MT" w:hAnsi="Gill Sans MT"/>
          <w:color w:val="auto"/>
        </w:rPr>
      </w:pPr>
    </w:p>
    <w:p w14:paraId="027D6F79" w14:textId="77777777" w:rsidR="00A8569E" w:rsidRPr="00672E16" w:rsidRDefault="00A8569E" w:rsidP="00A8569E">
      <w:pPr>
        <w:pStyle w:val="Default"/>
        <w:ind w:left="567" w:right="567"/>
        <w:rPr>
          <w:rFonts w:ascii="Gill Sans MT" w:hAnsi="Gill Sans MT"/>
          <w:b/>
          <w:bCs/>
          <w:color w:val="auto"/>
        </w:rPr>
      </w:pPr>
      <w:r w:rsidRPr="00672E16">
        <w:rPr>
          <w:rFonts w:ascii="Gill Sans MT" w:hAnsi="Gill Sans MT"/>
          <w:b/>
          <w:bCs/>
          <w:color w:val="auto"/>
        </w:rPr>
        <w:t xml:space="preserve">5.1 The following groups of people, who could be considered ‘visitors’ are NOT covered by the ‘Childcare Disqualification’ legislation: </w:t>
      </w:r>
    </w:p>
    <w:p w14:paraId="212A35B3" w14:textId="77777777" w:rsidR="00A8569E" w:rsidRPr="00672E16" w:rsidRDefault="00A8569E" w:rsidP="00A8569E">
      <w:pPr>
        <w:pStyle w:val="Default"/>
        <w:numPr>
          <w:ilvl w:val="0"/>
          <w:numId w:val="2"/>
        </w:numPr>
        <w:ind w:left="567" w:right="567" w:hanging="284"/>
        <w:rPr>
          <w:rFonts w:ascii="Gill Sans MT" w:hAnsi="Gill Sans MT"/>
          <w:color w:val="auto"/>
        </w:rPr>
      </w:pPr>
      <w:r w:rsidRPr="00672E16">
        <w:rPr>
          <w:rFonts w:ascii="Gill Sans MT" w:hAnsi="Gill Sans MT"/>
          <w:color w:val="auto"/>
        </w:rPr>
        <w:t xml:space="preserve"> Caretakers, cleaners, drivers, transport escorts, catering staff, catering &amp; cleaning managers, office staff, DSO catering and cleaning staff who are not employed to directly provide childcare. (Statutory Guidance</w:t>
      </w:r>
      <w:r w:rsidRPr="00672E16">
        <w:rPr>
          <w:rStyle w:val="FootnoteReference"/>
          <w:rFonts w:ascii="Gill Sans MT" w:hAnsi="Gill Sans MT"/>
          <w:color w:val="auto"/>
        </w:rPr>
        <w:footnoteReference w:id="6"/>
      </w:r>
      <w:r w:rsidRPr="00672E16">
        <w:rPr>
          <w:rFonts w:ascii="Gill Sans MT" w:hAnsi="Gill Sans MT"/>
          <w:color w:val="auto"/>
        </w:rPr>
        <w:t xml:space="preserve"> Para. 9) </w:t>
      </w:r>
    </w:p>
    <w:p w14:paraId="6B5AC51B" w14:textId="77777777" w:rsidR="00A8569E" w:rsidRPr="00672E16" w:rsidRDefault="00A8569E" w:rsidP="00A8569E">
      <w:pPr>
        <w:pStyle w:val="Default"/>
        <w:ind w:left="567" w:right="567" w:hanging="284"/>
        <w:rPr>
          <w:rFonts w:ascii="Gill Sans MT" w:hAnsi="Gill Sans MT"/>
          <w:color w:val="auto"/>
        </w:rPr>
      </w:pPr>
    </w:p>
    <w:p w14:paraId="14488CAE" w14:textId="77777777" w:rsidR="00A8569E" w:rsidRPr="00672E16" w:rsidRDefault="00A8569E" w:rsidP="00A8569E">
      <w:pPr>
        <w:pStyle w:val="Default"/>
        <w:numPr>
          <w:ilvl w:val="0"/>
          <w:numId w:val="2"/>
        </w:numPr>
        <w:ind w:left="567" w:right="567" w:hanging="284"/>
        <w:rPr>
          <w:rFonts w:ascii="Gill Sans MT" w:hAnsi="Gill Sans MT"/>
          <w:color w:val="auto"/>
        </w:rPr>
      </w:pPr>
      <w:r w:rsidRPr="00672E16">
        <w:rPr>
          <w:rFonts w:ascii="Gill Sans MT" w:hAnsi="Gill Sans MT"/>
          <w:color w:val="auto"/>
        </w:rPr>
        <w:t xml:space="preserve"> Health staff, speech therapists, Educational Psychologists. </w:t>
      </w:r>
    </w:p>
    <w:p w14:paraId="3E49AA08" w14:textId="77777777" w:rsidR="00A8569E" w:rsidRPr="00672E16" w:rsidRDefault="00A8569E" w:rsidP="00A8569E">
      <w:pPr>
        <w:pStyle w:val="ListParagraph"/>
        <w:ind w:left="567" w:right="567"/>
        <w:rPr>
          <w:rFonts w:ascii="Gill Sans MT" w:hAnsi="Gill Sans MT" w:cs="Arial"/>
          <w:sz w:val="24"/>
          <w:szCs w:val="24"/>
        </w:rPr>
      </w:pPr>
    </w:p>
    <w:p w14:paraId="2B0CBEF0" w14:textId="77777777" w:rsidR="00A8569E" w:rsidRPr="009231FD" w:rsidRDefault="00A8569E" w:rsidP="00A8569E">
      <w:pPr>
        <w:pStyle w:val="Default"/>
        <w:ind w:left="567" w:right="567"/>
        <w:rPr>
          <w:rFonts w:asciiTheme="minorHAnsi" w:hAnsiTheme="minorHAnsi"/>
          <w:color w:val="auto"/>
          <w:sz w:val="22"/>
          <w:szCs w:val="22"/>
        </w:rPr>
      </w:pPr>
      <w:r w:rsidRPr="00672E16">
        <w:rPr>
          <w:rFonts w:ascii="Gill Sans MT" w:hAnsi="Gill Sans MT"/>
          <w:i/>
          <w:iCs/>
          <w:color w:val="auto"/>
        </w:rPr>
        <w:t xml:space="preserve">‘Anybody involved in any form of health care provision for a child, including </w:t>
      </w:r>
      <w:r w:rsidR="00DE58D8" w:rsidRPr="00672E16">
        <w:rPr>
          <w:rFonts w:ascii="Gill Sans MT" w:hAnsi="Gill Sans MT"/>
          <w:i/>
          <w:iCs/>
          <w:color w:val="auto"/>
        </w:rPr>
        <w:t>Education provision</w:t>
      </w:r>
      <w:r w:rsidRPr="00672E16">
        <w:rPr>
          <w:rFonts w:ascii="Gill Sans MT" w:hAnsi="Gill Sans MT"/>
          <w:i/>
          <w:iCs/>
          <w:color w:val="auto"/>
        </w:rPr>
        <w:t xml:space="preserve"> nurses, and local authority staff, such as speech and language therapists and education psychologists, </w:t>
      </w:r>
      <w:r w:rsidRPr="00672E16">
        <w:rPr>
          <w:rFonts w:ascii="Gill Sans MT" w:hAnsi="Gill Sans MT"/>
          <w:b/>
          <w:bCs/>
          <w:i/>
          <w:iCs/>
          <w:color w:val="auto"/>
        </w:rPr>
        <w:t>are</w:t>
      </w:r>
      <w:r w:rsidRPr="009231FD">
        <w:rPr>
          <w:rFonts w:asciiTheme="minorHAnsi" w:hAnsiTheme="minorHAnsi"/>
          <w:b/>
          <w:bCs/>
          <w:i/>
          <w:iCs/>
          <w:color w:val="auto"/>
          <w:sz w:val="22"/>
          <w:szCs w:val="22"/>
        </w:rPr>
        <w:t xml:space="preserve"> specifically excluded </w:t>
      </w:r>
      <w:r w:rsidRPr="009231FD">
        <w:rPr>
          <w:rFonts w:asciiTheme="minorHAnsi" w:hAnsiTheme="minorHAnsi"/>
          <w:i/>
          <w:iCs/>
          <w:color w:val="auto"/>
          <w:sz w:val="22"/>
          <w:szCs w:val="22"/>
        </w:rPr>
        <w:t>from the statutory definition of childcare, and are therefore not covered by the legislation.</w:t>
      </w:r>
      <w:r w:rsidRPr="009231FD">
        <w:rPr>
          <w:rFonts w:asciiTheme="minorHAnsi" w:hAnsiTheme="minorHAnsi"/>
          <w:color w:val="auto"/>
          <w:sz w:val="22"/>
          <w:szCs w:val="22"/>
        </w:rPr>
        <w:t xml:space="preserve">’ (Statutory Guidance Para 10) </w:t>
      </w:r>
    </w:p>
    <w:p w14:paraId="2305C259" w14:textId="77777777" w:rsidR="00A8569E" w:rsidRPr="009231FD" w:rsidRDefault="00A8569E" w:rsidP="00A8569E">
      <w:pPr>
        <w:pStyle w:val="Default"/>
        <w:ind w:left="567" w:right="567"/>
        <w:rPr>
          <w:rFonts w:asciiTheme="minorHAnsi" w:hAnsiTheme="minorHAnsi"/>
          <w:color w:val="auto"/>
          <w:sz w:val="22"/>
          <w:szCs w:val="22"/>
        </w:rPr>
      </w:pPr>
    </w:p>
    <w:p w14:paraId="2EFD9CE9" w14:textId="77777777" w:rsidR="00A8569E" w:rsidRPr="009231FD" w:rsidRDefault="00A8569E" w:rsidP="00A8569E">
      <w:pPr>
        <w:pStyle w:val="Default"/>
        <w:numPr>
          <w:ilvl w:val="0"/>
          <w:numId w:val="2"/>
        </w:numPr>
        <w:ind w:left="567" w:right="567"/>
        <w:rPr>
          <w:rFonts w:asciiTheme="minorHAnsi" w:hAnsiTheme="minorHAnsi"/>
          <w:color w:val="auto"/>
          <w:sz w:val="22"/>
          <w:szCs w:val="22"/>
        </w:rPr>
      </w:pPr>
      <w:r w:rsidRPr="009231FD">
        <w:rPr>
          <w:rFonts w:asciiTheme="minorHAnsi" w:hAnsiTheme="minorHAnsi"/>
          <w:color w:val="auto"/>
          <w:sz w:val="22"/>
          <w:szCs w:val="22"/>
        </w:rPr>
        <w:t xml:space="preserve"> </w:t>
      </w:r>
      <w:r w:rsidR="00DE58D8">
        <w:rPr>
          <w:rFonts w:asciiTheme="minorHAnsi" w:hAnsiTheme="minorHAnsi"/>
          <w:color w:val="auto"/>
          <w:sz w:val="22"/>
          <w:szCs w:val="22"/>
        </w:rPr>
        <w:t>Education provision</w:t>
      </w:r>
      <w:r w:rsidR="00AF1618">
        <w:rPr>
          <w:rFonts w:asciiTheme="minorHAnsi" w:hAnsiTheme="minorHAnsi"/>
          <w:color w:val="auto"/>
          <w:sz w:val="22"/>
          <w:szCs w:val="22"/>
        </w:rPr>
        <w:t xml:space="preserve"> directors</w:t>
      </w:r>
      <w:r w:rsidRPr="009231FD">
        <w:rPr>
          <w:rFonts w:asciiTheme="minorHAnsi" w:hAnsiTheme="minorHAnsi"/>
          <w:color w:val="auto"/>
          <w:sz w:val="22"/>
          <w:szCs w:val="22"/>
        </w:rPr>
        <w:t xml:space="preserve"> </w:t>
      </w:r>
    </w:p>
    <w:p w14:paraId="5279628C" w14:textId="77777777" w:rsidR="00A8569E" w:rsidRPr="009231FD" w:rsidRDefault="00A8569E" w:rsidP="00A8569E">
      <w:pPr>
        <w:pStyle w:val="Default"/>
        <w:ind w:left="567" w:right="567"/>
        <w:rPr>
          <w:rFonts w:asciiTheme="minorHAnsi" w:hAnsiTheme="minorHAnsi"/>
          <w:color w:val="auto"/>
          <w:sz w:val="22"/>
          <w:szCs w:val="22"/>
        </w:rPr>
      </w:pPr>
    </w:p>
    <w:p w14:paraId="15C66EC7" w14:textId="77777777" w:rsidR="00A8569E" w:rsidRPr="009231FD" w:rsidRDefault="00A8569E" w:rsidP="00A8569E">
      <w:pPr>
        <w:pStyle w:val="Default"/>
        <w:ind w:left="567" w:right="567"/>
        <w:rPr>
          <w:rFonts w:asciiTheme="minorHAnsi" w:hAnsiTheme="minorHAnsi"/>
          <w:color w:val="auto"/>
          <w:sz w:val="22"/>
          <w:szCs w:val="22"/>
        </w:rPr>
      </w:pPr>
      <w:r w:rsidRPr="009231FD">
        <w:rPr>
          <w:rFonts w:asciiTheme="minorHAnsi" w:hAnsiTheme="minorHAnsi"/>
          <w:i/>
          <w:iCs/>
          <w:color w:val="auto"/>
          <w:sz w:val="22"/>
          <w:szCs w:val="22"/>
        </w:rPr>
        <w:t>‘</w:t>
      </w:r>
      <w:r w:rsidR="00DE58D8">
        <w:rPr>
          <w:rFonts w:asciiTheme="minorHAnsi" w:hAnsiTheme="minorHAnsi"/>
          <w:i/>
          <w:iCs/>
          <w:color w:val="auto"/>
          <w:sz w:val="22"/>
          <w:szCs w:val="22"/>
        </w:rPr>
        <w:t>Education provision</w:t>
      </w:r>
      <w:r w:rsidR="00AF1618">
        <w:rPr>
          <w:rFonts w:asciiTheme="minorHAnsi" w:hAnsiTheme="minorHAnsi"/>
          <w:i/>
          <w:iCs/>
          <w:color w:val="auto"/>
          <w:sz w:val="22"/>
          <w:szCs w:val="22"/>
        </w:rPr>
        <w:t xml:space="preserve"> directors</w:t>
      </w:r>
      <w:r w:rsidRPr="009231FD">
        <w:rPr>
          <w:rFonts w:asciiTheme="minorHAnsi" w:hAnsiTheme="minorHAnsi"/>
          <w:i/>
          <w:iCs/>
          <w:color w:val="auto"/>
          <w:sz w:val="22"/>
          <w:szCs w:val="22"/>
        </w:rPr>
        <w:t xml:space="preserve"> and proprietors are not covered by the legislation, unless they volunteer to work in relevant childcare on a regular basis, or they are directly concerned with the day-to-day management of such provision.’ </w:t>
      </w:r>
      <w:r w:rsidRPr="009231FD">
        <w:rPr>
          <w:rFonts w:asciiTheme="minorHAnsi" w:hAnsiTheme="minorHAnsi"/>
          <w:color w:val="auto"/>
          <w:sz w:val="22"/>
          <w:szCs w:val="22"/>
        </w:rPr>
        <w:t>(Statutory Guidance Para 16)</w:t>
      </w:r>
    </w:p>
    <w:p w14:paraId="78947A91" w14:textId="77777777" w:rsidR="009231FD" w:rsidRPr="009231FD" w:rsidRDefault="009231FD" w:rsidP="00A8569E">
      <w:pPr>
        <w:pStyle w:val="Default"/>
        <w:ind w:left="567" w:right="567"/>
        <w:rPr>
          <w:rFonts w:asciiTheme="minorHAnsi" w:hAnsiTheme="minorHAnsi"/>
          <w:color w:val="auto"/>
          <w:sz w:val="22"/>
          <w:szCs w:val="22"/>
        </w:rPr>
      </w:pPr>
    </w:p>
    <w:p w14:paraId="732F084E" w14:textId="77777777" w:rsidR="009231FD" w:rsidRPr="009231FD" w:rsidRDefault="009231FD" w:rsidP="009231FD">
      <w:pPr>
        <w:tabs>
          <w:tab w:val="left" w:pos="7630"/>
        </w:tabs>
        <w:rPr>
          <w:rFonts w:cs="Arial"/>
          <w:sz w:val="22"/>
          <w:szCs w:val="22"/>
        </w:rPr>
      </w:pPr>
    </w:p>
    <w:p w14:paraId="6E5E8D72" w14:textId="77777777" w:rsidR="009231FD" w:rsidRPr="00A8569E" w:rsidRDefault="009231FD" w:rsidP="00A8569E">
      <w:pPr>
        <w:pStyle w:val="Default"/>
        <w:ind w:left="567" w:right="567"/>
        <w:rPr>
          <w:color w:val="auto"/>
          <w:sz w:val="28"/>
          <w:szCs w:val="28"/>
        </w:rPr>
      </w:pPr>
    </w:p>
    <w:p w14:paraId="3C654B05" w14:textId="77777777" w:rsidR="00A8569E" w:rsidRPr="00A8569E" w:rsidRDefault="00A8569E" w:rsidP="00A8569E">
      <w:pPr>
        <w:pStyle w:val="Default"/>
        <w:pageBreakBefore/>
        <w:ind w:left="567" w:right="567"/>
        <w:rPr>
          <w:color w:val="auto"/>
          <w:sz w:val="28"/>
          <w:szCs w:val="28"/>
        </w:rPr>
      </w:pPr>
      <w:r w:rsidRPr="00A8569E">
        <w:rPr>
          <w:color w:val="auto"/>
          <w:sz w:val="28"/>
          <w:szCs w:val="28"/>
        </w:rPr>
        <w:t xml:space="preserve">4. Ofsted inspectors </w:t>
      </w:r>
    </w:p>
    <w:p w14:paraId="14FBDB5B" w14:textId="77777777" w:rsidR="00A8569E" w:rsidRPr="00A8569E" w:rsidRDefault="00A8569E" w:rsidP="00A8569E">
      <w:pPr>
        <w:pStyle w:val="Default"/>
        <w:ind w:left="567" w:right="567"/>
        <w:rPr>
          <w:color w:val="auto"/>
          <w:sz w:val="28"/>
          <w:szCs w:val="28"/>
        </w:rPr>
      </w:pPr>
    </w:p>
    <w:p w14:paraId="1D1AF20D" w14:textId="77777777" w:rsidR="00A8569E" w:rsidRPr="00A8569E" w:rsidRDefault="00A8569E" w:rsidP="00A8569E">
      <w:pPr>
        <w:pStyle w:val="Default"/>
        <w:ind w:left="567" w:right="567"/>
        <w:rPr>
          <w:color w:val="auto"/>
          <w:sz w:val="28"/>
          <w:szCs w:val="28"/>
        </w:rPr>
      </w:pPr>
      <w:r w:rsidRPr="00A8569E">
        <w:rPr>
          <w:color w:val="auto"/>
          <w:sz w:val="28"/>
          <w:szCs w:val="28"/>
        </w:rPr>
        <w:t>While not specifically referred to in the statutory guidance, Ofsted ha</w:t>
      </w:r>
      <w:r w:rsidR="00672E16">
        <w:rPr>
          <w:color w:val="auto"/>
          <w:sz w:val="28"/>
          <w:szCs w:val="28"/>
        </w:rPr>
        <w:t>ve informed MLH</w:t>
      </w:r>
      <w:r w:rsidRPr="00A8569E">
        <w:rPr>
          <w:color w:val="auto"/>
          <w:sz w:val="28"/>
          <w:szCs w:val="28"/>
        </w:rPr>
        <w:t xml:space="preserve"> that in their view Ofsted inspectors are not covered by the requirements of the ‘Childcare Disqualification’ legislation.</w:t>
      </w:r>
    </w:p>
    <w:p w14:paraId="2DC494D8" w14:textId="77777777" w:rsidR="00A8569E" w:rsidRPr="00A8569E" w:rsidRDefault="00A8569E" w:rsidP="00A8569E">
      <w:pPr>
        <w:pStyle w:val="Default"/>
        <w:ind w:left="567" w:right="567"/>
        <w:rPr>
          <w:color w:val="auto"/>
          <w:sz w:val="28"/>
          <w:szCs w:val="28"/>
        </w:rPr>
      </w:pPr>
    </w:p>
    <w:p w14:paraId="698EFE2E" w14:textId="77777777" w:rsidR="00A8569E" w:rsidRPr="00A8569E" w:rsidRDefault="00A8569E" w:rsidP="00A8569E">
      <w:pPr>
        <w:pStyle w:val="Default"/>
        <w:ind w:left="567" w:right="567"/>
        <w:rPr>
          <w:b/>
          <w:bCs/>
          <w:color w:val="auto"/>
          <w:sz w:val="28"/>
          <w:szCs w:val="28"/>
        </w:rPr>
      </w:pPr>
      <w:r w:rsidRPr="00A8569E">
        <w:rPr>
          <w:b/>
          <w:bCs/>
          <w:color w:val="auto"/>
          <w:sz w:val="28"/>
          <w:szCs w:val="28"/>
        </w:rPr>
        <w:t xml:space="preserve">5.2 The following groups of people, who could be considered ‘visitors’ ARE covered by the ‘Childcare Disqualification’ legislation: </w:t>
      </w:r>
    </w:p>
    <w:p w14:paraId="2DBA1124" w14:textId="77777777" w:rsidR="00A8569E" w:rsidRPr="00A8569E" w:rsidRDefault="00A8569E" w:rsidP="00A8569E">
      <w:pPr>
        <w:pStyle w:val="Default"/>
        <w:ind w:left="567" w:right="567"/>
        <w:rPr>
          <w:color w:val="auto"/>
          <w:sz w:val="28"/>
          <w:szCs w:val="28"/>
        </w:rPr>
      </w:pPr>
    </w:p>
    <w:p w14:paraId="5630512B" w14:textId="77777777" w:rsidR="00A8569E" w:rsidRPr="00A8569E" w:rsidRDefault="00A8569E" w:rsidP="00A8569E">
      <w:pPr>
        <w:pStyle w:val="Default"/>
        <w:numPr>
          <w:ilvl w:val="0"/>
          <w:numId w:val="3"/>
        </w:numPr>
        <w:ind w:left="567" w:right="567" w:hanging="284"/>
        <w:rPr>
          <w:color w:val="auto"/>
          <w:sz w:val="28"/>
          <w:szCs w:val="28"/>
        </w:rPr>
      </w:pPr>
      <w:r w:rsidRPr="00A8569E">
        <w:rPr>
          <w:color w:val="auto"/>
          <w:sz w:val="28"/>
          <w:szCs w:val="28"/>
        </w:rPr>
        <w:t xml:space="preserve"> Peripatetic teachers and special needs teachers who work in reception classes or in childcare settings with children under 8. </w:t>
      </w:r>
    </w:p>
    <w:p w14:paraId="16A6B637" w14:textId="77777777" w:rsidR="00A8569E" w:rsidRPr="00A8569E" w:rsidRDefault="00A8569E" w:rsidP="00A8569E">
      <w:pPr>
        <w:pStyle w:val="Default"/>
        <w:ind w:left="567" w:right="567"/>
        <w:rPr>
          <w:color w:val="auto"/>
          <w:sz w:val="28"/>
          <w:szCs w:val="28"/>
        </w:rPr>
      </w:pPr>
    </w:p>
    <w:p w14:paraId="14A91C6C" w14:textId="77777777" w:rsidR="00A8569E" w:rsidRPr="00A8569E" w:rsidRDefault="00A8569E" w:rsidP="00A8569E">
      <w:pPr>
        <w:pStyle w:val="Default"/>
        <w:ind w:left="567" w:right="567" w:hanging="65"/>
        <w:rPr>
          <w:color w:val="auto"/>
          <w:sz w:val="28"/>
          <w:szCs w:val="28"/>
        </w:rPr>
      </w:pPr>
      <w:r w:rsidRPr="00A8569E">
        <w:rPr>
          <w:i/>
          <w:iCs/>
          <w:color w:val="auto"/>
          <w:sz w:val="28"/>
          <w:szCs w:val="28"/>
        </w:rPr>
        <w:t xml:space="preserve">‘Where centrally employed local authority staff are deployed to work in relevant childcare settings in </w:t>
      </w:r>
      <w:r w:rsidR="00DE58D8">
        <w:rPr>
          <w:i/>
          <w:iCs/>
          <w:color w:val="auto"/>
          <w:sz w:val="28"/>
          <w:szCs w:val="28"/>
        </w:rPr>
        <w:t>Education provision</w:t>
      </w:r>
      <w:r w:rsidRPr="00A8569E">
        <w:rPr>
          <w:i/>
          <w:iCs/>
          <w:color w:val="auto"/>
          <w:sz w:val="28"/>
          <w:szCs w:val="28"/>
        </w:rPr>
        <w:t>s (for example peripatetic music teachers or special needs teachers) it is the responsibility of the local authority to ensure that such staff are compliant with the requirements of the legislation explained in this guidance.’ (</w:t>
      </w:r>
      <w:r w:rsidRPr="00A8569E">
        <w:rPr>
          <w:color w:val="auto"/>
          <w:sz w:val="28"/>
          <w:szCs w:val="28"/>
        </w:rPr>
        <w:t xml:space="preserve">Statutory Guidance Para 11) </w:t>
      </w:r>
    </w:p>
    <w:p w14:paraId="36B416CE" w14:textId="77777777" w:rsidR="00A8569E" w:rsidRPr="00A8569E" w:rsidRDefault="00A8569E" w:rsidP="00A8569E">
      <w:pPr>
        <w:pStyle w:val="Default"/>
        <w:ind w:left="567" w:right="567" w:hanging="65"/>
        <w:rPr>
          <w:color w:val="auto"/>
          <w:sz w:val="28"/>
          <w:szCs w:val="28"/>
        </w:rPr>
      </w:pPr>
    </w:p>
    <w:p w14:paraId="35DB9FD3"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Nottinghamshire County </w:t>
      </w:r>
      <w:r w:rsidR="00672E16">
        <w:rPr>
          <w:color w:val="auto"/>
          <w:sz w:val="28"/>
          <w:szCs w:val="28"/>
        </w:rPr>
        <w:t xml:space="preserve">council can confirm that all </w:t>
      </w:r>
      <w:r w:rsidRPr="00A8569E">
        <w:rPr>
          <w:color w:val="auto"/>
          <w:sz w:val="28"/>
          <w:szCs w:val="28"/>
        </w:rPr>
        <w:t xml:space="preserve"> employed staff in such roles will be subject to the appropriate checks under the Childcare Disqualification legislation. </w:t>
      </w:r>
    </w:p>
    <w:p w14:paraId="458F23F7" w14:textId="77777777" w:rsidR="00A8569E" w:rsidRPr="00A8569E" w:rsidRDefault="00A8569E" w:rsidP="00A8569E">
      <w:pPr>
        <w:pStyle w:val="Default"/>
        <w:ind w:left="567" w:right="567"/>
        <w:rPr>
          <w:color w:val="auto"/>
          <w:sz w:val="28"/>
          <w:szCs w:val="28"/>
        </w:rPr>
      </w:pPr>
    </w:p>
    <w:p w14:paraId="1F638B0E" w14:textId="77777777" w:rsidR="00A8569E" w:rsidRPr="00A8569E" w:rsidRDefault="00A8569E" w:rsidP="00A8569E">
      <w:pPr>
        <w:pStyle w:val="Default"/>
        <w:numPr>
          <w:ilvl w:val="0"/>
          <w:numId w:val="3"/>
        </w:numPr>
        <w:ind w:left="567" w:right="567" w:hanging="284"/>
        <w:rPr>
          <w:color w:val="auto"/>
          <w:sz w:val="28"/>
          <w:szCs w:val="28"/>
        </w:rPr>
      </w:pPr>
      <w:r w:rsidRPr="00A8569E">
        <w:rPr>
          <w:color w:val="auto"/>
          <w:sz w:val="28"/>
          <w:szCs w:val="28"/>
        </w:rPr>
        <w:t xml:space="preserve"> Agency, or third-party organisations, contracted to work in relevant childcare in </w:t>
      </w:r>
      <w:r w:rsidR="00DE58D8">
        <w:rPr>
          <w:color w:val="auto"/>
          <w:sz w:val="28"/>
          <w:szCs w:val="28"/>
        </w:rPr>
        <w:t>Education provision</w:t>
      </w:r>
      <w:r w:rsidRPr="00A8569E">
        <w:rPr>
          <w:color w:val="auto"/>
          <w:sz w:val="28"/>
          <w:szCs w:val="28"/>
        </w:rPr>
        <w:t xml:space="preserve">s. The agency must confirm that they comply with the legislation. (Statutory Guidance Para 12) </w:t>
      </w:r>
    </w:p>
    <w:p w14:paraId="48DA6723" w14:textId="77777777" w:rsidR="00A8569E" w:rsidRPr="00A8569E" w:rsidRDefault="00A8569E" w:rsidP="00A8569E">
      <w:pPr>
        <w:pStyle w:val="Default"/>
        <w:ind w:left="567" w:right="567" w:hanging="284"/>
        <w:rPr>
          <w:color w:val="auto"/>
          <w:sz w:val="28"/>
          <w:szCs w:val="28"/>
        </w:rPr>
      </w:pPr>
    </w:p>
    <w:p w14:paraId="7DB37564" w14:textId="77777777" w:rsidR="00A8569E" w:rsidRPr="00A8569E" w:rsidRDefault="00A8569E" w:rsidP="00A8569E">
      <w:pPr>
        <w:pStyle w:val="Default"/>
        <w:numPr>
          <w:ilvl w:val="0"/>
          <w:numId w:val="3"/>
        </w:numPr>
        <w:ind w:left="567" w:right="567" w:hanging="284"/>
        <w:rPr>
          <w:color w:val="auto"/>
          <w:sz w:val="28"/>
          <w:szCs w:val="28"/>
        </w:rPr>
      </w:pPr>
      <w:r w:rsidRPr="00A8569E">
        <w:rPr>
          <w:color w:val="auto"/>
          <w:sz w:val="28"/>
          <w:szCs w:val="28"/>
        </w:rPr>
        <w:t xml:space="preserve"> Self-employed contractors employed to work in childcare provision (Statutory Guidance Para 13) </w:t>
      </w:r>
    </w:p>
    <w:p w14:paraId="68AB68B3" w14:textId="77777777" w:rsidR="00A8569E" w:rsidRPr="00A8569E" w:rsidRDefault="00A8569E" w:rsidP="00A8569E">
      <w:pPr>
        <w:pStyle w:val="Default"/>
        <w:ind w:left="567" w:right="567" w:hanging="284"/>
        <w:rPr>
          <w:color w:val="auto"/>
          <w:sz w:val="28"/>
          <w:szCs w:val="28"/>
        </w:rPr>
      </w:pPr>
    </w:p>
    <w:p w14:paraId="12DC801C" w14:textId="77777777" w:rsidR="00A8569E" w:rsidRPr="00A8569E" w:rsidRDefault="00A8569E" w:rsidP="00A8569E">
      <w:pPr>
        <w:pStyle w:val="Default"/>
        <w:numPr>
          <w:ilvl w:val="0"/>
          <w:numId w:val="3"/>
        </w:numPr>
        <w:ind w:left="567" w:right="567" w:hanging="284"/>
        <w:rPr>
          <w:color w:val="auto"/>
          <w:sz w:val="28"/>
          <w:szCs w:val="28"/>
        </w:rPr>
      </w:pPr>
      <w:r w:rsidRPr="00A8569E">
        <w:rPr>
          <w:color w:val="auto"/>
          <w:sz w:val="28"/>
          <w:szCs w:val="28"/>
        </w:rPr>
        <w:t xml:space="preserve">Trainee and student teachers. Again the teacher training provider must confirm that they comply with the legislation. (Statutory Guidance Para 14) </w:t>
      </w:r>
    </w:p>
    <w:p w14:paraId="302B66EC" w14:textId="77777777" w:rsidR="00A8569E" w:rsidRPr="00A8569E" w:rsidRDefault="00A8569E" w:rsidP="00A8569E">
      <w:pPr>
        <w:pStyle w:val="Default"/>
        <w:ind w:left="567" w:right="567" w:hanging="284"/>
        <w:rPr>
          <w:color w:val="auto"/>
          <w:sz w:val="28"/>
          <w:szCs w:val="28"/>
        </w:rPr>
      </w:pPr>
    </w:p>
    <w:p w14:paraId="0C1840C8" w14:textId="77777777" w:rsidR="00A8569E" w:rsidRPr="00A8569E" w:rsidRDefault="00A8569E" w:rsidP="00A8569E">
      <w:pPr>
        <w:pStyle w:val="Default"/>
        <w:numPr>
          <w:ilvl w:val="0"/>
          <w:numId w:val="3"/>
        </w:numPr>
        <w:ind w:left="567" w:right="567" w:hanging="284"/>
        <w:rPr>
          <w:color w:val="auto"/>
          <w:sz w:val="28"/>
          <w:szCs w:val="28"/>
        </w:rPr>
      </w:pPr>
      <w:r w:rsidRPr="00A8569E">
        <w:rPr>
          <w:color w:val="auto"/>
          <w:sz w:val="28"/>
          <w:szCs w:val="28"/>
        </w:rPr>
        <w:t xml:space="preserve">Volunteers and casual workers who work in childcare. (Statutory Guidance Para 17) </w:t>
      </w:r>
    </w:p>
    <w:p w14:paraId="1979F25B" w14:textId="77777777" w:rsidR="00A8569E" w:rsidRPr="00A8569E" w:rsidRDefault="00A8569E" w:rsidP="00A8569E">
      <w:pPr>
        <w:pStyle w:val="Default"/>
        <w:ind w:left="567" w:right="567" w:hanging="284"/>
        <w:rPr>
          <w:color w:val="auto"/>
          <w:sz w:val="28"/>
          <w:szCs w:val="28"/>
        </w:rPr>
      </w:pPr>
    </w:p>
    <w:p w14:paraId="76533B49" w14:textId="77777777" w:rsidR="00A8569E" w:rsidRPr="00A8569E" w:rsidRDefault="00A8569E" w:rsidP="00A8569E">
      <w:pPr>
        <w:pStyle w:val="Default"/>
        <w:ind w:left="567" w:right="567" w:hanging="65"/>
        <w:rPr>
          <w:i/>
          <w:iCs/>
          <w:color w:val="auto"/>
          <w:sz w:val="28"/>
          <w:szCs w:val="28"/>
        </w:rPr>
      </w:pPr>
      <w:r w:rsidRPr="00A8569E">
        <w:rPr>
          <w:i/>
          <w:iCs/>
          <w:color w:val="auto"/>
          <w:sz w:val="28"/>
          <w:szCs w:val="28"/>
        </w:rPr>
        <w:t xml:space="preserve">‘Volunteers and casual workers who are directly concerned with the management of childcare provision, or who work on a regular basis, </w:t>
      </w:r>
      <w:r w:rsidRPr="00A8569E">
        <w:rPr>
          <w:b/>
          <w:bCs/>
          <w:i/>
          <w:iCs/>
          <w:color w:val="auto"/>
          <w:sz w:val="28"/>
          <w:szCs w:val="28"/>
        </w:rPr>
        <w:t>whether supervised or not</w:t>
      </w:r>
      <w:r w:rsidRPr="00A8569E">
        <w:rPr>
          <w:i/>
          <w:iCs/>
          <w:color w:val="auto"/>
          <w:sz w:val="28"/>
          <w:szCs w:val="28"/>
        </w:rPr>
        <w:t xml:space="preserve">, in relevant childcare, are within the scope of the legislation and are covered by this guidance.’ </w:t>
      </w:r>
    </w:p>
    <w:p w14:paraId="7216627E" w14:textId="77777777" w:rsidR="00A8569E" w:rsidRPr="00A8569E" w:rsidRDefault="00A8569E" w:rsidP="00A8569E">
      <w:pPr>
        <w:pStyle w:val="Default"/>
        <w:ind w:left="567" w:right="567"/>
        <w:rPr>
          <w:color w:val="auto"/>
          <w:sz w:val="28"/>
          <w:szCs w:val="28"/>
        </w:rPr>
      </w:pPr>
    </w:p>
    <w:p w14:paraId="5FCD6918" w14:textId="77777777" w:rsidR="00A8569E" w:rsidRPr="00A8569E" w:rsidRDefault="00A8569E" w:rsidP="00A8569E">
      <w:pPr>
        <w:pStyle w:val="Default"/>
        <w:numPr>
          <w:ilvl w:val="0"/>
          <w:numId w:val="3"/>
        </w:numPr>
        <w:ind w:left="567" w:right="567" w:hanging="503"/>
        <w:rPr>
          <w:b/>
          <w:bCs/>
          <w:color w:val="auto"/>
          <w:sz w:val="28"/>
          <w:szCs w:val="28"/>
        </w:rPr>
      </w:pPr>
      <w:r w:rsidRPr="00A8569E">
        <w:rPr>
          <w:b/>
          <w:bCs/>
          <w:color w:val="auto"/>
          <w:sz w:val="28"/>
          <w:szCs w:val="28"/>
        </w:rPr>
        <w:t xml:space="preserve"> Raising awareness of visitor safety with children </w:t>
      </w:r>
    </w:p>
    <w:p w14:paraId="66459828" w14:textId="77777777" w:rsidR="00A8569E" w:rsidRPr="00A8569E" w:rsidRDefault="00A8569E" w:rsidP="00A8569E">
      <w:pPr>
        <w:pStyle w:val="Default"/>
        <w:ind w:left="567" w:right="567"/>
        <w:rPr>
          <w:color w:val="auto"/>
          <w:sz w:val="28"/>
          <w:szCs w:val="28"/>
        </w:rPr>
      </w:pPr>
    </w:p>
    <w:p w14:paraId="16EB1997"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Pupils should be reminded on a regular basis and especially prior to any VIP or celebrity visits that they should remain with a staff member and not wander off/ leave an area which is not supervised by a member of staff. They should also be reminded of any other relevant actions identified by a risk assessment relating to the visit. </w:t>
      </w:r>
    </w:p>
    <w:p w14:paraId="54416E47" w14:textId="77777777" w:rsidR="00A8569E" w:rsidRPr="00A8569E" w:rsidRDefault="00A8569E" w:rsidP="00A8569E">
      <w:pPr>
        <w:pStyle w:val="Default"/>
        <w:ind w:left="567" w:right="567"/>
        <w:rPr>
          <w:color w:val="auto"/>
          <w:sz w:val="28"/>
          <w:szCs w:val="28"/>
        </w:rPr>
      </w:pPr>
    </w:p>
    <w:p w14:paraId="6D306B03" w14:textId="77777777" w:rsidR="00A8569E" w:rsidRPr="00A8569E" w:rsidRDefault="00A8569E" w:rsidP="00A8569E">
      <w:pPr>
        <w:pStyle w:val="Default"/>
        <w:ind w:left="567" w:right="567"/>
        <w:rPr>
          <w:color w:val="auto"/>
          <w:sz w:val="28"/>
          <w:szCs w:val="28"/>
        </w:rPr>
      </w:pPr>
    </w:p>
    <w:p w14:paraId="75864E65" w14:textId="77777777" w:rsidR="00A8569E" w:rsidRPr="00A8569E" w:rsidRDefault="00A8569E" w:rsidP="00A8569E">
      <w:pPr>
        <w:pStyle w:val="Default"/>
        <w:numPr>
          <w:ilvl w:val="0"/>
          <w:numId w:val="3"/>
        </w:numPr>
        <w:ind w:left="567" w:right="567" w:hanging="503"/>
        <w:rPr>
          <w:b/>
          <w:bCs/>
          <w:color w:val="auto"/>
          <w:sz w:val="28"/>
          <w:szCs w:val="28"/>
        </w:rPr>
      </w:pPr>
      <w:r w:rsidRPr="00A8569E">
        <w:rPr>
          <w:b/>
          <w:bCs/>
          <w:color w:val="auto"/>
          <w:sz w:val="28"/>
          <w:szCs w:val="28"/>
        </w:rPr>
        <w:t>Concerns related to a visitor</w:t>
      </w:r>
    </w:p>
    <w:p w14:paraId="3C7A5FB8"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Pupils, staff and parents should be made aware of who they should report concerns to or go to for help and advice if they have concerns about a visitor. This would be any teacher in the first instance, who should then report the concerns to the designated person for safeguarding. </w:t>
      </w:r>
    </w:p>
    <w:p w14:paraId="3DB6E664" w14:textId="77777777" w:rsidR="00A8569E" w:rsidRPr="00A8569E" w:rsidRDefault="00A8569E" w:rsidP="00A8569E">
      <w:pPr>
        <w:pStyle w:val="Default"/>
        <w:ind w:left="567" w:right="567"/>
        <w:rPr>
          <w:color w:val="auto"/>
          <w:sz w:val="28"/>
          <w:szCs w:val="28"/>
        </w:rPr>
      </w:pPr>
    </w:p>
    <w:p w14:paraId="2CB16E49"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Any issues regarding the suitability of visitors to the </w:t>
      </w:r>
      <w:r w:rsidR="00DE58D8">
        <w:rPr>
          <w:color w:val="auto"/>
          <w:sz w:val="28"/>
          <w:szCs w:val="28"/>
        </w:rPr>
        <w:t>Education provision</w:t>
      </w:r>
      <w:r w:rsidRPr="00A8569E">
        <w:rPr>
          <w:color w:val="auto"/>
          <w:sz w:val="28"/>
          <w:szCs w:val="28"/>
        </w:rPr>
        <w:t xml:space="preserve"> should be noted by the designated person for safeguarding and promptly brought to </w:t>
      </w:r>
      <w:r w:rsidR="00672E16">
        <w:rPr>
          <w:color w:val="auto"/>
          <w:sz w:val="28"/>
          <w:szCs w:val="28"/>
        </w:rPr>
        <w:t>the attention of the Manager</w:t>
      </w:r>
      <w:r w:rsidRPr="00A8569E">
        <w:rPr>
          <w:color w:val="auto"/>
          <w:sz w:val="28"/>
          <w:szCs w:val="28"/>
        </w:rPr>
        <w:t xml:space="preserve">. If the behaviour of a visitor causes safeguarding concerns the designated person for safeguarding should contact the Nottinghamshire Safeguarding Children in Education Officer (SCIEO) for advice. </w:t>
      </w:r>
    </w:p>
    <w:p w14:paraId="2DE0A5D6" w14:textId="77777777" w:rsidR="00A8569E" w:rsidRPr="00A8569E" w:rsidRDefault="00A8569E" w:rsidP="00A8569E">
      <w:pPr>
        <w:pStyle w:val="Default"/>
        <w:ind w:left="567" w:right="567"/>
        <w:rPr>
          <w:color w:val="auto"/>
          <w:sz w:val="28"/>
          <w:szCs w:val="28"/>
        </w:rPr>
      </w:pPr>
    </w:p>
    <w:p w14:paraId="1E46C8E1" w14:textId="77777777" w:rsidR="00A8569E" w:rsidRPr="00A8569E" w:rsidRDefault="00A8569E" w:rsidP="00A8569E">
      <w:pPr>
        <w:pStyle w:val="Default"/>
        <w:ind w:left="567" w:right="567"/>
        <w:rPr>
          <w:color w:val="auto"/>
          <w:sz w:val="28"/>
          <w:szCs w:val="28"/>
        </w:rPr>
      </w:pPr>
      <w:r w:rsidRPr="00A8569E">
        <w:rPr>
          <w:b/>
          <w:bCs/>
          <w:color w:val="auto"/>
          <w:sz w:val="28"/>
          <w:szCs w:val="28"/>
        </w:rPr>
        <w:t xml:space="preserve">8. Unknown, uninvited or malicious visitors to the </w:t>
      </w:r>
      <w:r w:rsidR="00DE58D8">
        <w:rPr>
          <w:b/>
          <w:bCs/>
          <w:color w:val="auto"/>
          <w:sz w:val="28"/>
          <w:szCs w:val="28"/>
        </w:rPr>
        <w:t>Education provision</w:t>
      </w:r>
      <w:r w:rsidRPr="00A8569E">
        <w:rPr>
          <w:b/>
          <w:bCs/>
          <w:color w:val="auto"/>
          <w:sz w:val="28"/>
          <w:szCs w:val="28"/>
        </w:rPr>
        <w:t xml:space="preserve"> </w:t>
      </w:r>
    </w:p>
    <w:p w14:paraId="1C9513D1"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Any visitor to the </w:t>
      </w:r>
      <w:r w:rsidR="00DE58D8">
        <w:rPr>
          <w:color w:val="auto"/>
          <w:sz w:val="28"/>
          <w:szCs w:val="28"/>
        </w:rPr>
        <w:t>Education provision</w:t>
      </w:r>
      <w:r w:rsidRPr="00A8569E">
        <w:rPr>
          <w:color w:val="auto"/>
          <w:sz w:val="28"/>
          <w:szCs w:val="28"/>
        </w:rPr>
        <w:t xml:space="preserve"> site who is not wearing an identity badge should be challenged politely by staff and escorted to reception to sign the visitor’s book and be issued with an identity badge. Failure to comply should result in them being asked to leave the site and the </w:t>
      </w:r>
      <w:r w:rsidR="00DE58D8">
        <w:rPr>
          <w:color w:val="auto"/>
          <w:sz w:val="28"/>
          <w:szCs w:val="28"/>
        </w:rPr>
        <w:t>Education Lead</w:t>
      </w:r>
      <w:r w:rsidRPr="00A8569E">
        <w:rPr>
          <w:color w:val="auto"/>
          <w:sz w:val="28"/>
          <w:szCs w:val="28"/>
        </w:rPr>
        <w:t xml:space="preserve"> or other senior person informed. In extreme circumstances or if the person refuses to leave, the police could be called. </w:t>
      </w:r>
    </w:p>
    <w:p w14:paraId="1E25F59F" w14:textId="77777777" w:rsidR="00A8569E" w:rsidRPr="00A8569E" w:rsidRDefault="00A8569E" w:rsidP="00A8569E">
      <w:pPr>
        <w:pStyle w:val="Default"/>
        <w:ind w:left="567" w:right="567"/>
        <w:rPr>
          <w:color w:val="auto"/>
          <w:sz w:val="28"/>
          <w:szCs w:val="28"/>
        </w:rPr>
      </w:pPr>
    </w:p>
    <w:p w14:paraId="314C8D2F" w14:textId="77777777" w:rsidR="00A8569E" w:rsidRPr="00A8569E" w:rsidRDefault="00DE58D8" w:rsidP="00A8569E">
      <w:pPr>
        <w:pStyle w:val="Default"/>
        <w:ind w:left="567" w:right="567"/>
        <w:rPr>
          <w:color w:val="auto"/>
          <w:sz w:val="28"/>
          <w:szCs w:val="28"/>
        </w:rPr>
      </w:pPr>
      <w:r>
        <w:rPr>
          <w:color w:val="auto"/>
          <w:sz w:val="28"/>
          <w:szCs w:val="28"/>
        </w:rPr>
        <w:t>Education provision</w:t>
      </w:r>
      <w:r w:rsidR="00A8569E" w:rsidRPr="00A8569E">
        <w:rPr>
          <w:color w:val="auto"/>
          <w:sz w:val="28"/>
          <w:szCs w:val="28"/>
        </w:rPr>
        <w:t xml:space="preserve">s’ Emergency Plans should include arrangements for responding to ‘intruders’ and ‘lockdown arrangements’ in the event of a ‘malicious visitor.’ </w:t>
      </w:r>
    </w:p>
    <w:p w14:paraId="60D1154B" w14:textId="77777777" w:rsidR="00A8569E" w:rsidRPr="00A8569E" w:rsidRDefault="00A8569E" w:rsidP="00A8569E">
      <w:pPr>
        <w:pStyle w:val="Default"/>
        <w:ind w:left="567" w:right="567"/>
        <w:rPr>
          <w:color w:val="auto"/>
          <w:sz w:val="28"/>
          <w:szCs w:val="28"/>
        </w:rPr>
      </w:pPr>
      <w:r w:rsidRPr="00A8569E">
        <w:rPr>
          <w:b/>
          <w:bCs/>
          <w:color w:val="auto"/>
          <w:sz w:val="28"/>
          <w:szCs w:val="28"/>
        </w:rPr>
        <w:br w:type="page"/>
        <w:t xml:space="preserve">9. Monitoring and Evaluation </w:t>
      </w:r>
    </w:p>
    <w:p w14:paraId="502ADA8D"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Like all safeguarding policies </w:t>
      </w:r>
      <w:r w:rsidR="00DE58D8">
        <w:rPr>
          <w:color w:val="auto"/>
          <w:sz w:val="28"/>
          <w:szCs w:val="28"/>
        </w:rPr>
        <w:t>Education provision</w:t>
      </w:r>
      <w:r w:rsidRPr="00A8569E">
        <w:rPr>
          <w:color w:val="auto"/>
          <w:sz w:val="28"/>
          <w:szCs w:val="28"/>
        </w:rPr>
        <w:t xml:space="preserve">s should monitor and evaluate its implementation and effectiveness on a regular basis. </w:t>
      </w:r>
    </w:p>
    <w:p w14:paraId="170F3A2D" w14:textId="77777777" w:rsidR="00A8569E" w:rsidRPr="00A8569E" w:rsidRDefault="00A8569E" w:rsidP="00A8569E">
      <w:pPr>
        <w:pStyle w:val="Default"/>
        <w:ind w:left="567" w:right="567"/>
        <w:rPr>
          <w:b/>
          <w:bCs/>
          <w:color w:val="auto"/>
          <w:sz w:val="28"/>
          <w:szCs w:val="28"/>
        </w:rPr>
      </w:pPr>
    </w:p>
    <w:p w14:paraId="3E3799DA" w14:textId="77777777" w:rsidR="00A8569E" w:rsidRPr="00A8569E" w:rsidRDefault="00A8569E" w:rsidP="00A8569E">
      <w:pPr>
        <w:pStyle w:val="Default"/>
        <w:ind w:left="567" w:right="567"/>
        <w:rPr>
          <w:color w:val="auto"/>
          <w:sz w:val="28"/>
          <w:szCs w:val="28"/>
        </w:rPr>
      </w:pPr>
      <w:r w:rsidRPr="00A8569E">
        <w:rPr>
          <w:b/>
          <w:bCs/>
          <w:color w:val="auto"/>
          <w:sz w:val="28"/>
          <w:szCs w:val="28"/>
        </w:rPr>
        <w:t xml:space="preserve">10. Linked policies </w:t>
      </w:r>
    </w:p>
    <w:p w14:paraId="7616214D"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This guidance should be read in conjunction with other related </w:t>
      </w:r>
      <w:r w:rsidR="00DE58D8">
        <w:rPr>
          <w:color w:val="auto"/>
          <w:sz w:val="28"/>
          <w:szCs w:val="28"/>
        </w:rPr>
        <w:t>Education provision</w:t>
      </w:r>
      <w:r w:rsidRPr="00A8569E">
        <w:rPr>
          <w:color w:val="auto"/>
          <w:sz w:val="28"/>
          <w:szCs w:val="28"/>
        </w:rPr>
        <w:t xml:space="preserve"> policies: </w:t>
      </w:r>
    </w:p>
    <w:p w14:paraId="4A087065" w14:textId="77777777" w:rsidR="00A8569E" w:rsidRPr="00A8569E" w:rsidRDefault="00A8569E" w:rsidP="00A8569E">
      <w:pPr>
        <w:pStyle w:val="Default"/>
        <w:ind w:left="567" w:right="567"/>
        <w:rPr>
          <w:color w:val="auto"/>
          <w:sz w:val="28"/>
          <w:szCs w:val="28"/>
        </w:rPr>
      </w:pPr>
    </w:p>
    <w:p w14:paraId="40CCC269" w14:textId="77777777" w:rsidR="00A8569E" w:rsidRPr="00A8569E" w:rsidRDefault="00A8569E" w:rsidP="00A8569E">
      <w:pPr>
        <w:pStyle w:val="Default"/>
        <w:ind w:left="567" w:right="567"/>
        <w:rPr>
          <w:color w:val="auto"/>
          <w:sz w:val="28"/>
          <w:szCs w:val="28"/>
        </w:rPr>
      </w:pPr>
      <w:r w:rsidRPr="00A8569E">
        <w:rPr>
          <w:color w:val="auto"/>
          <w:sz w:val="28"/>
          <w:szCs w:val="28"/>
        </w:rPr>
        <w:t>• Safeguarding</w:t>
      </w:r>
    </w:p>
    <w:p w14:paraId="0A4B0952" w14:textId="77777777" w:rsidR="00A8569E" w:rsidRPr="00A8569E" w:rsidRDefault="00A8569E" w:rsidP="00A8569E">
      <w:pPr>
        <w:pStyle w:val="Default"/>
        <w:ind w:left="567" w:right="567"/>
        <w:rPr>
          <w:color w:val="auto"/>
          <w:sz w:val="28"/>
          <w:szCs w:val="28"/>
        </w:rPr>
      </w:pPr>
    </w:p>
    <w:p w14:paraId="7BB133BA"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HR Safer Recruitment Guidance </w:t>
      </w:r>
    </w:p>
    <w:p w14:paraId="581A5577" w14:textId="77777777" w:rsidR="00A8569E" w:rsidRPr="00A8569E" w:rsidRDefault="00A8569E" w:rsidP="00A8569E">
      <w:pPr>
        <w:pStyle w:val="Default"/>
        <w:ind w:left="567" w:right="567"/>
        <w:rPr>
          <w:color w:val="auto"/>
          <w:sz w:val="28"/>
          <w:szCs w:val="28"/>
        </w:rPr>
      </w:pPr>
    </w:p>
    <w:p w14:paraId="054D897B"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w:t>
      </w:r>
      <w:r w:rsidR="00DE58D8">
        <w:rPr>
          <w:color w:val="auto"/>
          <w:sz w:val="28"/>
          <w:szCs w:val="28"/>
        </w:rPr>
        <w:t>Education provision</w:t>
      </w:r>
      <w:r w:rsidRPr="00A8569E">
        <w:rPr>
          <w:color w:val="auto"/>
          <w:sz w:val="28"/>
          <w:szCs w:val="28"/>
        </w:rPr>
        <w:t xml:space="preserve"> Employee Code of Conduct. </w:t>
      </w:r>
    </w:p>
    <w:p w14:paraId="0A9FDF98" w14:textId="77777777" w:rsidR="00A8569E" w:rsidRPr="00A8569E" w:rsidRDefault="00A8569E" w:rsidP="00A8569E">
      <w:pPr>
        <w:pStyle w:val="Default"/>
        <w:ind w:left="567" w:right="567"/>
        <w:rPr>
          <w:color w:val="auto"/>
          <w:sz w:val="28"/>
          <w:szCs w:val="28"/>
        </w:rPr>
      </w:pPr>
    </w:p>
    <w:p w14:paraId="32518EA1"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Healthy and Safety Policy </w:t>
      </w:r>
    </w:p>
    <w:p w14:paraId="7DD98A1B" w14:textId="77777777" w:rsidR="00A8569E" w:rsidRPr="00A8569E" w:rsidRDefault="00A8569E" w:rsidP="00A8569E">
      <w:pPr>
        <w:pStyle w:val="Default"/>
        <w:ind w:left="567" w:right="567"/>
        <w:rPr>
          <w:color w:val="auto"/>
          <w:sz w:val="28"/>
          <w:szCs w:val="28"/>
        </w:rPr>
      </w:pPr>
    </w:p>
    <w:p w14:paraId="1D9422ED"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Whistle Blowing Policy </w:t>
      </w:r>
    </w:p>
    <w:p w14:paraId="570C8DFA" w14:textId="77777777" w:rsidR="00A8569E" w:rsidRPr="00A8569E" w:rsidRDefault="00A8569E" w:rsidP="00A8569E">
      <w:pPr>
        <w:pStyle w:val="Default"/>
        <w:ind w:left="567" w:right="567"/>
        <w:rPr>
          <w:color w:val="auto"/>
          <w:sz w:val="28"/>
          <w:szCs w:val="28"/>
        </w:rPr>
      </w:pPr>
    </w:p>
    <w:p w14:paraId="17AF8C49"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Nottinghamshire Safeguarding Children Board: Managing allegations procedures link: </w:t>
      </w:r>
    </w:p>
    <w:p w14:paraId="44A5858A"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http://nottinghamshirescb.proceduresonline.com/core/p_alleg_against_staff.html </w:t>
      </w:r>
    </w:p>
    <w:p w14:paraId="1D00E1BE"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DfE Keeping Children Safe in Education part four: Allegations of abuse made against teachers and other staff </w:t>
      </w:r>
    </w:p>
    <w:p w14:paraId="45E0EAFF"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Disqualification under the Childcare Act 2006 </w:t>
      </w:r>
    </w:p>
    <w:p w14:paraId="60A42295"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Childcare (Disqualification) Regulations 2009 – Guidance for </w:t>
      </w:r>
      <w:r w:rsidR="00DE58D8">
        <w:rPr>
          <w:color w:val="auto"/>
          <w:sz w:val="28"/>
          <w:szCs w:val="28"/>
        </w:rPr>
        <w:t>Education provision</w:t>
      </w:r>
      <w:r w:rsidRPr="00A8569E">
        <w:rPr>
          <w:color w:val="auto"/>
          <w:sz w:val="28"/>
          <w:szCs w:val="28"/>
        </w:rPr>
        <w:t xml:space="preserve">s </w:t>
      </w:r>
    </w:p>
    <w:p w14:paraId="13CFA831"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Coping with a </w:t>
      </w:r>
      <w:r w:rsidR="00DE58D8">
        <w:rPr>
          <w:color w:val="auto"/>
          <w:sz w:val="28"/>
          <w:szCs w:val="28"/>
        </w:rPr>
        <w:t>Education provision</w:t>
      </w:r>
      <w:r w:rsidRPr="00A8569E">
        <w:rPr>
          <w:color w:val="auto"/>
          <w:sz w:val="28"/>
          <w:szCs w:val="28"/>
        </w:rPr>
        <w:t xml:space="preserve"> Emergency / </w:t>
      </w:r>
      <w:r w:rsidR="00DE58D8">
        <w:rPr>
          <w:color w:val="auto"/>
          <w:sz w:val="28"/>
          <w:szCs w:val="28"/>
        </w:rPr>
        <w:t>Education provision</w:t>
      </w:r>
      <w:r w:rsidRPr="00A8569E">
        <w:rPr>
          <w:color w:val="auto"/>
          <w:sz w:val="28"/>
          <w:szCs w:val="28"/>
        </w:rPr>
        <w:t xml:space="preserve"> Emergency Plans </w:t>
      </w:r>
    </w:p>
    <w:p w14:paraId="20740F28"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 Access Policy </w:t>
      </w:r>
    </w:p>
    <w:p w14:paraId="1F764394" w14:textId="77777777" w:rsidR="00A8569E" w:rsidRPr="00A8569E" w:rsidRDefault="00A8569E" w:rsidP="00A8569E">
      <w:pPr>
        <w:pStyle w:val="Default"/>
        <w:ind w:left="567" w:right="567"/>
        <w:rPr>
          <w:color w:val="auto"/>
          <w:sz w:val="28"/>
          <w:szCs w:val="28"/>
        </w:rPr>
      </w:pPr>
    </w:p>
    <w:p w14:paraId="170B5AA3" w14:textId="77777777" w:rsidR="00A8569E" w:rsidRPr="00A8569E" w:rsidRDefault="00A8569E" w:rsidP="00A8569E">
      <w:pPr>
        <w:pStyle w:val="Default"/>
        <w:ind w:left="567" w:right="567"/>
        <w:rPr>
          <w:color w:val="auto"/>
          <w:sz w:val="28"/>
          <w:szCs w:val="28"/>
        </w:rPr>
      </w:pPr>
      <w:r w:rsidRPr="00A8569E">
        <w:rPr>
          <w:b/>
          <w:bCs/>
          <w:color w:val="auto"/>
          <w:sz w:val="28"/>
          <w:szCs w:val="28"/>
        </w:rPr>
        <w:t xml:space="preserve">11. Review of guidance </w:t>
      </w:r>
    </w:p>
    <w:p w14:paraId="29A0D8D6" w14:textId="77777777" w:rsidR="00A8569E" w:rsidRPr="00A8569E" w:rsidRDefault="00A8569E" w:rsidP="00A8569E">
      <w:pPr>
        <w:pStyle w:val="Default"/>
        <w:ind w:left="567" w:right="567"/>
        <w:rPr>
          <w:color w:val="auto"/>
          <w:sz w:val="28"/>
          <w:szCs w:val="28"/>
        </w:rPr>
      </w:pPr>
      <w:r w:rsidRPr="00A8569E">
        <w:rPr>
          <w:color w:val="auto"/>
          <w:sz w:val="28"/>
          <w:szCs w:val="28"/>
        </w:rPr>
        <w:t xml:space="preserve">The guidance will be reviewed to reflect any revisions to national or local guidance or as a result of any lessons learned locally. </w:t>
      </w:r>
    </w:p>
    <w:p w14:paraId="1AAB575F" w14:textId="77777777" w:rsidR="00A8569E" w:rsidRPr="005019F2" w:rsidRDefault="00A8569E" w:rsidP="00A8569E">
      <w:pPr>
        <w:pStyle w:val="Default"/>
        <w:ind w:left="567" w:right="567"/>
        <w:rPr>
          <w:rFonts w:ascii="Comic Sans MS" w:hAnsi="Comic Sans MS"/>
          <w:b/>
          <w:bCs/>
          <w:color w:val="auto"/>
        </w:rPr>
      </w:pPr>
    </w:p>
    <w:p w14:paraId="3A4391E2" w14:textId="77777777" w:rsidR="00A8569E" w:rsidRDefault="00A8569E" w:rsidP="00A8569E">
      <w:pPr>
        <w:ind w:left="567" w:right="567"/>
      </w:pPr>
    </w:p>
    <w:p w14:paraId="4D4051AF" w14:textId="77777777" w:rsidR="00A8569E" w:rsidRPr="00A8569E" w:rsidRDefault="00A8569E" w:rsidP="00A8569E">
      <w:pPr>
        <w:tabs>
          <w:tab w:val="left" w:pos="7630"/>
        </w:tabs>
        <w:ind w:left="567" w:right="567"/>
        <w:rPr>
          <w:rFonts w:ascii="Arial" w:hAnsi="Arial" w:cs="Arial"/>
          <w:sz w:val="44"/>
          <w:szCs w:val="44"/>
        </w:rPr>
      </w:pPr>
    </w:p>
    <w:sectPr w:rsidR="00A8569E" w:rsidRPr="00A8569E" w:rsidSect="00A856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23AF0" w14:textId="77777777" w:rsidR="00464664" w:rsidRDefault="00464664" w:rsidP="00A8569E">
      <w:pPr>
        <w:spacing w:after="0" w:line="240" w:lineRule="auto"/>
      </w:pPr>
      <w:r>
        <w:separator/>
      </w:r>
    </w:p>
  </w:endnote>
  <w:endnote w:type="continuationSeparator" w:id="0">
    <w:p w14:paraId="56F4500A" w14:textId="77777777" w:rsidR="00464664" w:rsidRDefault="00464664" w:rsidP="00A8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1F832" w14:textId="77777777" w:rsidR="00464664" w:rsidRDefault="00464664" w:rsidP="00A8569E">
      <w:pPr>
        <w:spacing w:after="0" w:line="240" w:lineRule="auto"/>
      </w:pPr>
      <w:r>
        <w:separator/>
      </w:r>
    </w:p>
  </w:footnote>
  <w:footnote w:type="continuationSeparator" w:id="0">
    <w:p w14:paraId="4A3F392A" w14:textId="77777777" w:rsidR="00464664" w:rsidRDefault="00464664" w:rsidP="00A8569E">
      <w:pPr>
        <w:spacing w:after="0" w:line="240" w:lineRule="auto"/>
      </w:pPr>
      <w:r>
        <w:continuationSeparator/>
      </w:r>
    </w:p>
  </w:footnote>
  <w:footnote w:id="1">
    <w:p w14:paraId="49121F2C" w14:textId="77777777" w:rsidR="00A8569E" w:rsidRDefault="00A8569E" w:rsidP="00A8569E">
      <w:pPr>
        <w:pStyle w:val="FootnoteText"/>
        <w:tabs>
          <w:tab w:val="left" w:pos="10065"/>
        </w:tabs>
        <w:ind w:left="1701" w:right="1835"/>
      </w:pPr>
      <w:r>
        <w:rPr>
          <w:rStyle w:val="FootnoteReference"/>
        </w:rPr>
        <w:footnoteRef/>
      </w:r>
      <w:r>
        <w:t xml:space="preserve"> </w:t>
      </w:r>
      <w:r w:rsidRPr="002555B3">
        <w:t>Disqualification under the Childcare Act 2006. Statutory guidance for local authorities, maintained schools, academies and free schools. DfE February 2015</w:t>
      </w:r>
    </w:p>
  </w:footnote>
  <w:footnote w:id="2">
    <w:p w14:paraId="5742BABE" w14:textId="77777777" w:rsidR="00A8569E" w:rsidRDefault="00A8569E" w:rsidP="00A8569E">
      <w:pPr>
        <w:pStyle w:val="FootnoteText"/>
        <w:tabs>
          <w:tab w:val="left" w:pos="10065"/>
        </w:tabs>
        <w:ind w:left="1701"/>
      </w:pPr>
      <w:r>
        <w:rPr>
          <w:rStyle w:val="FootnoteReference"/>
        </w:rPr>
        <w:footnoteRef/>
      </w:r>
      <w:r>
        <w:t xml:space="preserve"> </w:t>
      </w:r>
      <w:r w:rsidRPr="002555B3">
        <w:t>Keeping Children Safe in Education. DfE April 2015</w:t>
      </w:r>
    </w:p>
  </w:footnote>
  <w:footnote w:id="3">
    <w:p w14:paraId="3602EA1C" w14:textId="77777777" w:rsidR="00A8569E" w:rsidRDefault="00A8569E" w:rsidP="00A8569E">
      <w:pPr>
        <w:pStyle w:val="FootnoteText"/>
        <w:ind w:left="1701" w:right="1694"/>
      </w:pPr>
      <w:r>
        <w:rPr>
          <w:rStyle w:val="FootnoteReference"/>
        </w:rPr>
        <w:footnoteRef/>
      </w:r>
      <w:r>
        <w:t xml:space="preserve"> </w:t>
      </w:r>
      <w:r w:rsidRPr="002555B3">
        <w:t>Keeping Children Safe in Education DfE April 2015</w:t>
      </w:r>
    </w:p>
  </w:footnote>
  <w:footnote w:id="4">
    <w:p w14:paraId="28DBFAE8" w14:textId="77777777" w:rsidR="00A8569E" w:rsidRDefault="00A8569E" w:rsidP="00A8569E">
      <w:pPr>
        <w:pStyle w:val="FootnoteText"/>
        <w:ind w:left="1701" w:right="1694"/>
      </w:pPr>
      <w:r>
        <w:rPr>
          <w:rStyle w:val="FootnoteReference"/>
        </w:rPr>
        <w:footnoteRef/>
      </w:r>
      <w:r>
        <w:t xml:space="preserve"> </w:t>
      </w:r>
      <w:r w:rsidRPr="002555B3">
        <w:t>Disqualification under the Childcare Act 2006. Statutory guidance for local authorities, maintained schools, academies and free schools, DfE, February 2015</w:t>
      </w:r>
      <w:r w:rsidRPr="00781360">
        <w:t xml:space="preserve"> </w:t>
      </w:r>
      <w:r>
        <w:t>h</w:t>
      </w:r>
      <w:r w:rsidRPr="002555B3">
        <w:t>ttps://www.gov.uk/government/uploads/system/uploads/attachment_data/file/409361/disqual_stat-guidance_Feb_15.pdf</w:t>
      </w:r>
    </w:p>
  </w:footnote>
  <w:footnote w:id="5">
    <w:p w14:paraId="1A355BBE" w14:textId="77777777" w:rsidR="00A8569E" w:rsidRDefault="00A8569E" w:rsidP="00A8569E">
      <w:pPr>
        <w:pStyle w:val="FootnoteText"/>
        <w:ind w:left="1701" w:right="1977"/>
      </w:pPr>
      <w:r>
        <w:rPr>
          <w:rStyle w:val="FootnoteReference"/>
        </w:rPr>
        <w:footnoteRef/>
      </w:r>
      <w:r>
        <w:t xml:space="preserve"> </w:t>
      </w:r>
      <w:r w:rsidRPr="002555B3">
        <w:t>Disqualification under the Childcare Act 2006 ;Childcare (Disqualification) Regulations 2009 – Guidance for Schools (Revised 9.3.15) available on WIRED - Disqualification under the Childcare Act 2006</w:t>
      </w:r>
    </w:p>
  </w:footnote>
  <w:footnote w:id="6">
    <w:p w14:paraId="0C0D4A1D" w14:textId="77777777" w:rsidR="00A8569E" w:rsidRDefault="00A8569E" w:rsidP="00A8569E">
      <w:pPr>
        <w:pStyle w:val="FootnoteText"/>
        <w:ind w:left="1701" w:right="1835"/>
      </w:pPr>
      <w:r>
        <w:rPr>
          <w:rStyle w:val="FootnoteReference"/>
        </w:rPr>
        <w:footnoteRef/>
      </w:r>
      <w:r>
        <w:t xml:space="preserve"> </w:t>
      </w:r>
      <w:r w:rsidRPr="002555B3">
        <w:t>Disqualification under the Childcare Act 2006. Statutory guidance for local authorities, maintained schools, academies and free schools, DfE, February 2015.</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7243D"/>
    <w:multiLevelType w:val="hybridMultilevel"/>
    <w:tmpl w:val="162E6560"/>
    <w:lvl w:ilvl="0" w:tplc="EA1CEE4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 w15:restartNumberingAfterBreak="0">
    <w:nsid w:val="69EE1DA7"/>
    <w:multiLevelType w:val="hybridMultilevel"/>
    <w:tmpl w:val="F06E3280"/>
    <w:lvl w:ilvl="0" w:tplc="7458D10A">
      <w:start w:val="1"/>
      <w:numFmt w:val="decimal"/>
      <w:lvlText w:val="%1."/>
      <w:lvlJc w:val="left"/>
      <w:pPr>
        <w:ind w:left="2204"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 w15:restartNumberingAfterBreak="0">
    <w:nsid w:val="6BAF66A5"/>
    <w:multiLevelType w:val="multilevel"/>
    <w:tmpl w:val="9C3E640C"/>
    <w:lvl w:ilvl="0">
      <w:start w:val="1"/>
      <w:numFmt w:val="decimal"/>
      <w:lvlText w:val="%1."/>
      <w:lvlJc w:val="left"/>
      <w:pPr>
        <w:ind w:left="2061" w:hanging="360"/>
      </w:pPr>
      <w:rPr>
        <w:rFonts w:hint="default"/>
      </w:rPr>
    </w:lvl>
    <w:lvl w:ilvl="1">
      <w:start w:val="1"/>
      <w:numFmt w:val="decimal"/>
      <w:isLgl/>
      <w:lvlText w:val="%1.%2"/>
      <w:lvlJc w:val="left"/>
      <w:pPr>
        <w:ind w:left="2106" w:hanging="405"/>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9E"/>
    <w:rsid w:val="0019242E"/>
    <w:rsid w:val="00283C5D"/>
    <w:rsid w:val="003B6CBB"/>
    <w:rsid w:val="003E2A7C"/>
    <w:rsid w:val="00464664"/>
    <w:rsid w:val="00531AF9"/>
    <w:rsid w:val="005A2764"/>
    <w:rsid w:val="00672E16"/>
    <w:rsid w:val="006C2C84"/>
    <w:rsid w:val="009231FD"/>
    <w:rsid w:val="0093507A"/>
    <w:rsid w:val="00A8569E"/>
    <w:rsid w:val="00AF1618"/>
    <w:rsid w:val="00C439E9"/>
    <w:rsid w:val="00CA6F63"/>
    <w:rsid w:val="00DE4DF1"/>
    <w:rsid w:val="00DE5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C7CA3"/>
  <w15:docId w15:val="{FDE792A6-C6AB-4C90-BEFF-570C90F1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69E"/>
  </w:style>
  <w:style w:type="paragraph" w:styleId="Heading1">
    <w:name w:val="heading 1"/>
    <w:basedOn w:val="Normal"/>
    <w:next w:val="Normal"/>
    <w:link w:val="Heading1Char"/>
    <w:uiPriority w:val="9"/>
    <w:qFormat/>
    <w:rsid w:val="00A8569E"/>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8569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8569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8569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8569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8569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8569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8569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8569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569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noteText">
    <w:name w:val="footnote text"/>
    <w:basedOn w:val="Normal"/>
    <w:link w:val="FootnoteTextChar"/>
    <w:rsid w:val="00A8569E"/>
    <w:pPr>
      <w:spacing w:after="0" w:line="240" w:lineRule="auto"/>
    </w:pPr>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rsid w:val="00A8569E"/>
    <w:rPr>
      <w:rFonts w:ascii="Times New Roman" w:eastAsia="Times New Roman" w:hAnsi="Times New Roman" w:cs="Times New Roman"/>
      <w:sz w:val="20"/>
      <w:szCs w:val="20"/>
      <w:lang w:eastAsia="en-GB"/>
    </w:rPr>
  </w:style>
  <w:style w:type="character" w:styleId="FootnoteReference">
    <w:name w:val="footnote reference"/>
    <w:rsid w:val="00A8569E"/>
    <w:rPr>
      <w:vertAlign w:val="superscript"/>
    </w:rPr>
  </w:style>
  <w:style w:type="character" w:styleId="Hyperlink">
    <w:name w:val="Hyperlink"/>
    <w:rsid w:val="00A8569E"/>
    <w:rPr>
      <w:color w:val="0000FF"/>
      <w:u w:val="single"/>
    </w:rPr>
  </w:style>
  <w:style w:type="paragraph" w:styleId="ListParagraph">
    <w:name w:val="List Paragraph"/>
    <w:basedOn w:val="Normal"/>
    <w:uiPriority w:val="34"/>
    <w:qFormat/>
    <w:rsid w:val="00A8569E"/>
    <w:pPr>
      <w:ind w:left="720"/>
      <w:contextualSpacing/>
    </w:pPr>
  </w:style>
  <w:style w:type="character" w:customStyle="1" w:styleId="Heading1Char">
    <w:name w:val="Heading 1 Char"/>
    <w:basedOn w:val="DefaultParagraphFont"/>
    <w:link w:val="Heading1"/>
    <w:uiPriority w:val="9"/>
    <w:rsid w:val="00A8569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8569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8569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8569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8569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8569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8569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8569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8569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8569E"/>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8569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8569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8569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8569E"/>
    <w:rPr>
      <w:rFonts w:asciiTheme="majorHAnsi" w:eastAsiaTheme="majorEastAsia" w:hAnsiTheme="majorHAnsi" w:cstheme="majorBidi"/>
      <w:sz w:val="24"/>
      <w:szCs w:val="24"/>
    </w:rPr>
  </w:style>
  <w:style w:type="character" w:styleId="Strong">
    <w:name w:val="Strong"/>
    <w:basedOn w:val="DefaultParagraphFont"/>
    <w:uiPriority w:val="22"/>
    <w:qFormat/>
    <w:rsid w:val="00A8569E"/>
    <w:rPr>
      <w:b/>
      <w:bCs/>
    </w:rPr>
  </w:style>
  <w:style w:type="character" w:styleId="Emphasis">
    <w:name w:val="Emphasis"/>
    <w:basedOn w:val="DefaultParagraphFont"/>
    <w:uiPriority w:val="20"/>
    <w:qFormat/>
    <w:rsid w:val="00A8569E"/>
    <w:rPr>
      <w:i/>
      <w:iCs/>
    </w:rPr>
  </w:style>
  <w:style w:type="paragraph" w:styleId="NoSpacing">
    <w:name w:val="No Spacing"/>
    <w:uiPriority w:val="1"/>
    <w:qFormat/>
    <w:rsid w:val="00A8569E"/>
    <w:pPr>
      <w:spacing w:after="0" w:line="240" w:lineRule="auto"/>
    </w:pPr>
  </w:style>
  <w:style w:type="paragraph" w:styleId="Quote">
    <w:name w:val="Quote"/>
    <w:basedOn w:val="Normal"/>
    <w:next w:val="Normal"/>
    <w:link w:val="QuoteChar"/>
    <w:uiPriority w:val="29"/>
    <w:qFormat/>
    <w:rsid w:val="00A8569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8569E"/>
    <w:rPr>
      <w:i/>
      <w:iCs/>
      <w:color w:val="404040" w:themeColor="text1" w:themeTint="BF"/>
    </w:rPr>
  </w:style>
  <w:style w:type="paragraph" w:styleId="IntenseQuote">
    <w:name w:val="Intense Quote"/>
    <w:basedOn w:val="Normal"/>
    <w:next w:val="Normal"/>
    <w:link w:val="IntenseQuoteChar"/>
    <w:uiPriority w:val="30"/>
    <w:qFormat/>
    <w:rsid w:val="00A8569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8569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8569E"/>
    <w:rPr>
      <w:i/>
      <w:iCs/>
      <w:color w:val="404040" w:themeColor="text1" w:themeTint="BF"/>
    </w:rPr>
  </w:style>
  <w:style w:type="character" w:styleId="IntenseEmphasis">
    <w:name w:val="Intense Emphasis"/>
    <w:basedOn w:val="DefaultParagraphFont"/>
    <w:uiPriority w:val="21"/>
    <w:qFormat/>
    <w:rsid w:val="00A8569E"/>
    <w:rPr>
      <w:b/>
      <w:bCs/>
      <w:i/>
      <w:iCs/>
    </w:rPr>
  </w:style>
  <w:style w:type="character" w:styleId="SubtleReference">
    <w:name w:val="Subtle Reference"/>
    <w:basedOn w:val="DefaultParagraphFont"/>
    <w:uiPriority w:val="31"/>
    <w:qFormat/>
    <w:rsid w:val="00A8569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8569E"/>
    <w:rPr>
      <w:b/>
      <w:bCs/>
      <w:smallCaps/>
      <w:spacing w:val="5"/>
      <w:u w:val="single"/>
    </w:rPr>
  </w:style>
  <w:style w:type="character" w:styleId="BookTitle">
    <w:name w:val="Book Title"/>
    <w:basedOn w:val="DefaultParagraphFont"/>
    <w:uiPriority w:val="33"/>
    <w:qFormat/>
    <w:rsid w:val="00A8569E"/>
    <w:rPr>
      <w:b/>
      <w:bCs/>
      <w:smallCaps/>
    </w:rPr>
  </w:style>
  <w:style w:type="paragraph" w:styleId="TOCHeading">
    <w:name w:val="TOC Heading"/>
    <w:basedOn w:val="Heading1"/>
    <w:next w:val="Normal"/>
    <w:uiPriority w:val="39"/>
    <w:semiHidden/>
    <w:unhideWhenUsed/>
    <w:qFormat/>
    <w:rsid w:val="00A8569E"/>
    <w:pPr>
      <w:outlineLvl w:val="9"/>
    </w:pPr>
  </w:style>
  <w:style w:type="paragraph" w:styleId="Header">
    <w:name w:val="header"/>
    <w:basedOn w:val="Normal"/>
    <w:link w:val="HeaderChar"/>
    <w:uiPriority w:val="99"/>
    <w:unhideWhenUsed/>
    <w:rsid w:val="00923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1FD"/>
  </w:style>
  <w:style w:type="paragraph" w:styleId="Footer">
    <w:name w:val="footer"/>
    <w:basedOn w:val="Normal"/>
    <w:link w:val="FooterChar"/>
    <w:uiPriority w:val="99"/>
    <w:unhideWhenUsed/>
    <w:rsid w:val="00923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1FD"/>
  </w:style>
  <w:style w:type="paragraph" w:styleId="BalloonText">
    <w:name w:val="Balloon Text"/>
    <w:basedOn w:val="Normal"/>
    <w:link w:val="BalloonTextChar"/>
    <w:uiPriority w:val="99"/>
    <w:semiHidden/>
    <w:unhideWhenUsed/>
    <w:rsid w:val="00AF1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18"/>
    <w:rPr>
      <w:rFonts w:ascii="Tahoma" w:hAnsi="Tahoma" w:cs="Tahoma"/>
      <w:sz w:val="16"/>
      <w:szCs w:val="16"/>
    </w:rPr>
  </w:style>
  <w:style w:type="table" w:customStyle="1" w:styleId="TableGrid1">
    <w:name w:val="Table Grid1"/>
    <w:basedOn w:val="TableNormal"/>
    <w:uiPriority w:val="59"/>
    <w:rsid w:val="00AF1618"/>
    <w:pPr>
      <w:spacing w:after="0" w:line="240" w:lineRule="auto"/>
    </w:pPr>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search?q=additional+insp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22A01-6D55-4DE7-A5BF-EA6664B0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2672</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Tumman</dc:creator>
  <cp:lastModifiedBy>Jo Kear</cp:lastModifiedBy>
  <cp:revision>2</cp:revision>
  <dcterms:created xsi:type="dcterms:W3CDTF">2019-04-17T10:32:00Z</dcterms:created>
  <dcterms:modified xsi:type="dcterms:W3CDTF">2019-04-17T10:32:00Z</dcterms:modified>
</cp:coreProperties>
</file>